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9D" w:rsidRPr="00DC739D" w:rsidRDefault="00DC739D" w:rsidP="00DC739D">
      <w:pPr>
        <w:shd w:val="clear" w:color="auto" w:fill="FFFFFF"/>
        <w:spacing w:before="195" w:after="202" w:line="240" w:lineRule="auto"/>
        <w:jc w:val="center"/>
        <w:rPr>
          <w:rFonts w:ascii="Arial" w:eastAsia="Times New Roman" w:hAnsi="Arial" w:cs="Arial"/>
          <w:color w:val="263340"/>
          <w:sz w:val="20"/>
          <w:szCs w:val="20"/>
        </w:rPr>
      </w:pPr>
      <w:r w:rsidRPr="00DC739D">
        <w:rPr>
          <w:rFonts w:ascii="Arial" w:eastAsia="Times New Roman" w:hAnsi="Arial" w:cs="Arial"/>
          <w:color w:val="263340"/>
          <w:sz w:val="20"/>
          <w:szCs w:val="20"/>
        </w:rPr>
        <w:t>Выкопировка из Градостроительного кодекса Российской Федерации от 29.12.2004 N 190-ФЗ (ред. от 31.12.2017)</w:t>
      </w:r>
    </w:p>
    <w:tbl>
      <w:tblPr>
        <w:tblW w:w="7290" w:type="dxa"/>
        <w:tblInd w:w="15" w:type="dxa"/>
        <w:shd w:val="clear" w:color="auto" w:fill="FFFFFF"/>
        <w:tblCellMar>
          <w:top w:w="15" w:type="dxa"/>
          <w:left w:w="15" w:type="dxa"/>
          <w:bottom w:w="15" w:type="dxa"/>
          <w:right w:w="15" w:type="dxa"/>
        </w:tblCellMar>
        <w:tblLook w:val="04A0"/>
      </w:tblPr>
      <w:tblGrid>
        <w:gridCol w:w="7290"/>
      </w:tblGrid>
      <w:tr w:rsidR="00DC739D" w:rsidRPr="00DC739D" w:rsidTr="00DC739D">
        <w:tc>
          <w:tcPr>
            <w:tcW w:w="7275" w:type="dxa"/>
            <w:tcBorders>
              <w:top w:val="dotted" w:sz="6" w:space="0" w:color="B9C2CB"/>
              <w:left w:val="dotted" w:sz="6" w:space="0" w:color="B9C2CB"/>
              <w:bottom w:val="dotted" w:sz="6" w:space="0" w:color="B9C2CB"/>
              <w:right w:val="dotted" w:sz="6" w:space="0" w:color="B9C2CB"/>
            </w:tcBorders>
            <w:shd w:val="clear" w:color="auto" w:fill="FFFFFF"/>
            <w:tcMar>
              <w:top w:w="0" w:type="dxa"/>
              <w:left w:w="0" w:type="dxa"/>
              <w:bottom w:w="0" w:type="dxa"/>
              <w:right w:w="0" w:type="dxa"/>
            </w:tcMar>
            <w:hideMark/>
          </w:tcPr>
          <w:p w:rsidR="00DC739D" w:rsidRPr="00DC739D" w:rsidRDefault="00DC739D" w:rsidP="00DC739D">
            <w:pPr>
              <w:spacing w:before="195" w:after="195" w:line="341" w:lineRule="atLeast"/>
              <w:rPr>
                <w:rFonts w:ascii="Arial" w:eastAsia="Times New Roman" w:hAnsi="Arial" w:cs="Arial"/>
                <w:color w:val="263340"/>
                <w:sz w:val="20"/>
                <w:szCs w:val="20"/>
              </w:rPr>
            </w:pPr>
            <w:r w:rsidRPr="00DC739D">
              <w:rPr>
                <w:rFonts w:ascii="Arial" w:eastAsia="Times New Roman" w:hAnsi="Arial" w:cs="Arial"/>
                <w:b/>
                <w:bCs/>
                <w:color w:val="263340"/>
                <w:sz w:val="24"/>
                <w:szCs w:val="24"/>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828282"/>
          <w:sz w:val="24"/>
          <w:szCs w:val="24"/>
        </w:rPr>
        <w:t>(введена Федеральным законом от 29.12.2017 N 455-ФЗ)</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w:t>
      </w:r>
      <w:r w:rsidRPr="00DC739D">
        <w:rPr>
          <w:rFonts w:ascii="Times New Roman" w:eastAsia="Times New Roman" w:hAnsi="Times New Roman" w:cs="Times New Roman"/>
          <w:color w:val="263340"/>
          <w:sz w:val="24"/>
          <w:szCs w:val="24"/>
        </w:rPr>
        <w:lastRenderedPageBreak/>
        <w:t>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4. Процедура проведения общественных обсуждений состоит из следующих этапов:</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оповещение о начале общественных обсуждений;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3) проведение экспозиции или экспозиций проекта, подлежащего рассмотрению на общественных обсуждениях;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4) подготовка и оформление протокола общественных обсуждений;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5) подготовка и опубликование заключения о результатах общественных обсуждений.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5. Процедура проведения публичных слушаний состоит из следующих этапов:</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оповещение о начале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3) проведение экспозиции или экспозиций проекта, подлежащего рассмотрению на публичных слушаниях;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4) проведение собрания или собраний участников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5) подготовка и оформление протокола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6) подготовка и опубликование заключения о результатах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6. Оповещение о начале общественных обсуждений или публичных слушаний должно содержать:</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8. Оповещение о начале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w:t>
      </w:r>
      <w:r w:rsidRPr="00DC739D">
        <w:rPr>
          <w:rFonts w:ascii="Times New Roman" w:eastAsia="Times New Roman" w:hAnsi="Times New Roman" w:cs="Times New Roman"/>
          <w:color w:val="263340"/>
          <w:sz w:val="24"/>
          <w:szCs w:val="24"/>
        </w:rPr>
        <w:lastRenderedPageBreak/>
        <w:t>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посредством официального сайта или информационных систем (в случае проведения общественных обсуждений);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3) в письменной форме в адрес организатора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lastRenderedPageBreak/>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17. Официальный сайт и (или) информационные системы должны обеспечивать возможность:</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представления информации о результатах общественных обсуждений, количестве участников общественных обсуждений.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дата оформления протокола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информация об организаторе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22. В заключении о результатах общественных обсуждений или публичных слушаний должны быть указаны:</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дата оформления заключения о результатах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1) порядок организации и проведения общественных обсуждений или публичных слушаний по проектам;</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 организатор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3) срок проведения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lastRenderedPageBreak/>
        <w:t>4) официальный сайт и (или) информационные системы;</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C739D" w:rsidRPr="00DC739D" w:rsidRDefault="00DC739D" w:rsidP="00DC739D">
      <w:pPr>
        <w:shd w:val="clear" w:color="auto" w:fill="FFFFFF"/>
        <w:spacing w:before="195" w:after="0" w:line="240" w:lineRule="auto"/>
        <w:rPr>
          <w:rFonts w:ascii="Arial" w:eastAsia="Times New Roman" w:hAnsi="Arial" w:cs="Arial"/>
          <w:color w:val="263340"/>
          <w:sz w:val="20"/>
          <w:szCs w:val="20"/>
        </w:rPr>
      </w:pPr>
      <w:r w:rsidRPr="00DC739D">
        <w:rPr>
          <w:rFonts w:ascii="Times New Roman" w:eastAsia="Times New Roman" w:hAnsi="Times New Roman" w:cs="Times New Roman"/>
          <w:color w:val="263340"/>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C739D" w:rsidRPr="00DC739D" w:rsidRDefault="00DC739D" w:rsidP="00DC739D">
      <w:pPr>
        <w:shd w:val="clear" w:color="auto" w:fill="FFFFFF"/>
        <w:spacing w:before="195" w:after="195" w:line="240" w:lineRule="auto"/>
        <w:rPr>
          <w:rFonts w:ascii="Arial" w:eastAsia="Times New Roman" w:hAnsi="Arial" w:cs="Arial"/>
          <w:color w:val="263340"/>
          <w:sz w:val="20"/>
          <w:szCs w:val="20"/>
        </w:rPr>
      </w:pPr>
      <w:r w:rsidRPr="00DC739D">
        <w:rPr>
          <w:rFonts w:ascii="Arial" w:eastAsia="Times New Roman" w:hAnsi="Arial" w:cs="Arial"/>
          <w:color w:val="263340"/>
          <w:sz w:val="20"/>
          <w:szCs w:val="20"/>
        </w:rPr>
        <w:t>ФЗ от 29.12.2017 г. № 455-ФЗ введена в действие ст. 5.1,</w:t>
      </w:r>
      <w:r w:rsidRPr="00DC739D">
        <w:rPr>
          <w:rFonts w:ascii="Arial" w:eastAsia="Times New Roman" w:hAnsi="Arial" w:cs="Arial"/>
          <w:color w:val="263340"/>
          <w:sz w:val="20"/>
          <w:szCs w:val="20"/>
        </w:rPr>
        <w:br/>
        <w:t>в которой определен порядок проведения публичных слушаний по проектам генеральных планов, проектам правил землепользования и застройки, </w:t>
      </w:r>
      <w:r w:rsidRPr="00DC739D">
        <w:rPr>
          <w:rFonts w:ascii="Arial" w:eastAsia="Times New Roman" w:hAnsi="Arial" w:cs="Arial"/>
          <w:color w:val="263340"/>
          <w:sz w:val="20"/>
          <w:szCs w:val="20"/>
        </w:rPr>
        <w:br/>
        <w:t>проектам планировки территории, проектам межевания территории, проектам правил благоустройства территорий, </w:t>
      </w:r>
      <w:r w:rsidRPr="00DC739D">
        <w:rPr>
          <w:rFonts w:ascii="Arial" w:eastAsia="Times New Roman" w:hAnsi="Arial" w:cs="Arial"/>
          <w:color w:val="263340"/>
          <w:sz w:val="20"/>
          <w:szCs w:val="20"/>
        </w:rPr>
        <w:br/>
        <w:t>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DC739D">
        <w:rPr>
          <w:rFonts w:ascii="Arial" w:eastAsia="Times New Roman" w:hAnsi="Arial" w:cs="Arial"/>
          <w:color w:val="263340"/>
          <w:sz w:val="20"/>
          <w:szCs w:val="20"/>
        </w:rPr>
        <w:b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DC739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739D"/>
    <w:rsid w:val="00DC7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C739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C73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0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17043</Characters>
  <Application>Microsoft Office Word</Application>
  <DocSecurity>0</DocSecurity>
  <Lines>142</Lines>
  <Paragraphs>39</Paragraphs>
  <ScaleCrop>false</ScaleCrop>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2018-01-23T05:29:00Z</dcterms:created>
  <dcterms:modified xsi:type="dcterms:W3CDTF">2018-01-23T05:29:00Z</dcterms:modified>
</cp:coreProperties>
</file>