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6B" w:rsidRDefault="0075716B" w:rsidP="004F0B3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716B" w:rsidRPr="00263035" w:rsidRDefault="0075716B" w:rsidP="00172138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</w:p>
    <w:p w:rsidR="0075716B" w:rsidRPr="00263035" w:rsidRDefault="0075716B" w:rsidP="00172138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КРАСНОРЕЧЕНСКОГО 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5716B" w:rsidRPr="00263035" w:rsidRDefault="0075716B" w:rsidP="00172138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75716B" w:rsidRPr="00263035" w:rsidRDefault="0075716B" w:rsidP="00172138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75716B" w:rsidRPr="00263035" w:rsidRDefault="0075716B" w:rsidP="001721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16B" w:rsidRPr="00263035" w:rsidRDefault="0075716B" w:rsidP="001721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75716B" w:rsidRPr="00263035" w:rsidRDefault="0075716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16B" w:rsidRPr="00263035" w:rsidRDefault="0075716B" w:rsidP="0017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27.05.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 xml:space="preserve"> 2019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17</w:t>
      </w:r>
    </w:p>
    <w:p w:rsidR="0075716B" w:rsidRPr="00263035" w:rsidRDefault="0075716B" w:rsidP="0017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Краснореченка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 Краснореченского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16B" w:rsidRPr="00263035" w:rsidRDefault="0075716B" w:rsidP="001721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улучшения условий для развития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п о с т а н о в л я е т: 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16B" w:rsidRPr="00263035" w:rsidRDefault="0075716B" w:rsidP="001721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Утвердить прилагаемые: </w:t>
      </w:r>
    </w:p>
    <w:p w:rsidR="0075716B" w:rsidRPr="00263035" w:rsidRDefault="0075716B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26303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63035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и опубликования Перечня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предпринимательства(приложение № 1).</w:t>
      </w:r>
    </w:p>
    <w:p w:rsidR="0075716B" w:rsidRPr="00263035" w:rsidRDefault="0075716B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263035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263035">
        <w:rPr>
          <w:rFonts w:ascii="Times New Roman" w:hAnsi="Times New Roman" w:cs="Times New Roman"/>
          <w:sz w:val="28"/>
          <w:szCs w:val="28"/>
        </w:rPr>
        <w:t xml:space="preserve"> Перечня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для опубликования в Вестнике</w:t>
      </w:r>
      <w:r w:rsidRPr="0026303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правовых актов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Грибановского муниципального района 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размещения в информационно-телекоммуникационной сети «Интернет» (приложение № 2).</w:t>
      </w:r>
    </w:p>
    <w:p w:rsidR="0075716B" w:rsidRPr="00263035" w:rsidRDefault="0075716B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hAnsi="Times New Roman" w:cs="Times New Roman"/>
          <w:sz w:val="28"/>
          <w:szCs w:val="28"/>
          <w:lang w:eastAsia="ru-RU"/>
        </w:rPr>
        <w:t>1.3. Виды муниципального имущества, которое используется 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формирования перечня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>(приложение № 3).</w:t>
      </w:r>
    </w:p>
    <w:p w:rsidR="0075716B" w:rsidRPr="00263035" w:rsidRDefault="0075716B" w:rsidP="001721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Определить администрацию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 уполномоченным органом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по:</w:t>
      </w:r>
    </w:p>
    <w:p w:rsidR="0075716B" w:rsidRPr="00263035" w:rsidRDefault="0075716B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Формированию, ведению, а также опубликованию Перечня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поселения, предназначенного для предоставления во владение и (или)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субъектам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предпринимательства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 (далее – Перечень).</w:t>
      </w:r>
    </w:p>
    <w:p w:rsidR="0075716B" w:rsidRPr="00263035" w:rsidRDefault="0075716B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75716B" w:rsidRPr="00A608A9" w:rsidRDefault="0075716B" w:rsidP="001721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3.Администрации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608A9">
        <w:rPr>
          <w:rFonts w:ascii="Times New Roman" w:hAnsi="Times New Roman" w:cs="Times New Roman"/>
          <w:sz w:val="28"/>
          <w:szCs w:val="28"/>
        </w:rPr>
        <w:t>:</w:t>
      </w:r>
    </w:p>
    <w:p w:rsidR="0075716B" w:rsidRPr="00A608A9" w:rsidRDefault="0075716B" w:rsidP="001721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8A9">
        <w:rPr>
          <w:rFonts w:ascii="Times New Roman" w:hAnsi="Times New Roman" w:cs="Times New Roman"/>
          <w:sz w:val="28"/>
          <w:szCs w:val="28"/>
        </w:rPr>
        <w:t>3.1.При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определять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75716B" w:rsidRPr="00A608A9" w:rsidRDefault="0075716B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hAnsi="Times New Roman" w:cs="Times New Roman"/>
          <w:sz w:val="28"/>
          <w:szCs w:val="28"/>
          <w:lang w:eastAsia="ru-RU"/>
        </w:rPr>
        <w:t xml:space="preserve">3.2. При заключении договоров аренды  с </w:t>
      </w:r>
      <w:r w:rsidRPr="00A608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субъектами малого и среднего предпринимательства  в отношении  муниципального имущества, включенного в Перечень, предусматривать следующие условия:</w:t>
      </w:r>
    </w:p>
    <w:p w:rsidR="0075716B" w:rsidRPr="00A608A9" w:rsidRDefault="0075716B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hAnsi="Times New Roman" w:cs="Times New Roman"/>
          <w:sz w:val="28"/>
          <w:szCs w:val="28"/>
          <w:lang w:eastAsia="ru-RU"/>
        </w:rPr>
        <w:t>а) срок договора аренды составляет не менее 5 лет;</w:t>
      </w:r>
    </w:p>
    <w:p w:rsidR="0075716B" w:rsidRPr="00A608A9" w:rsidRDefault="0075716B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hAnsi="Times New Roman" w:cs="Times New Roman"/>
          <w:sz w:val="28"/>
          <w:szCs w:val="28"/>
          <w:lang w:eastAsia="ru-RU"/>
        </w:rPr>
        <w:t>б) арендная плата за муниципальное имущество, за исключением земельных участков, вносится в следующем порядке:</w:t>
      </w:r>
    </w:p>
    <w:p w:rsidR="0075716B" w:rsidRPr="00A608A9" w:rsidRDefault="0075716B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hAnsi="Times New Roman" w:cs="Times New Roman"/>
          <w:sz w:val="28"/>
          <w:szCs w:val="28"/>
          <w:lang w:eastAsia="ru-RU"/>
        </w:rPr>
        <w:t>в первый год аренды - 40 процентов размера арендной платы;</w:t>
      </w:r>
    </w:p>
    <w:p w:rsidR="0075716B" w:rsidRPr="00A608A9" w:rsidRDefault="0075716B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hAnsi="Times New Roman" w:cs="Times New Roman"/>
          <w:sz w:val="28"/>
          <w:szCs w:val="28"/>
          <w:lang w:eastAsia="ru-RU"/>
        </w:rPr>
        <w:t>второй год аренды - 60 процентов размера арендной платы;</w:t>
      </w:r>
    </w:p>
    <w:p w:rsidR="0075716B" w:rsidRPr="00A608A9" w:rsidRDefault="0075716B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hAnsi="Times New Roman" w:cs="Times New Roman"/>
          <w:sz w:val="28"/>
          <w:szCs w:val="28"/>
          <w:lang w:eastAsia="ru-RU"/>
        </w:rPr>
        <w:t>в третий год аренды - 80 процентов размера арендной платы;</w:t>
      </w:r>
    </w:p>
    <w:p w:rsidR="0075716B" w:rsidRPr="00A608A9" w:rsidRDefault="0075716B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hAnsi="Times New Roman" w:cs="Times New Roman"/>
          <w:sz w:val="28"/>
          <w:szCs w:val="28"/>
          <w:lang w:eastAsia="ru-RU"/>
        </w:rPr>
        <w:t>четвертый год аренды и далее - 100 процентов размера арендной платы.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630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в течение месяца с даты вступления в силу настоящего Постановления обеспечить опубликование Перечня в Вестнике </w:t>
      </w:r>
      <w:r w:rsidRPr="00263035">
        <w:rPr>
          <w:rFonts w:ascii="Times New Roman" w:hAnsi="Times New Roman" w:cs="Times New Roman"/>
          <w:color w:val="000000"/>
          <w:sz w:val="28"/>
          <w:szCs w:val="28"/>
        </w:rPr>
        <w:t>муниципальных правовых актов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26303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>, а также его размещение в информационно-телекоммуникационной сети «Интернет» в соответствии с требованиями части 4 статьи 18 Федерального закона от 24.07.2007 № 209-ФЗ «О развитии малого и среднего предпринимательства в Российской Федерации» по форме согласно приложению № 2 к настоящему постановлению.</w:t>
      </w:r>
    </w:p>
    <w:p w:rsidR="0075716B" w:rsidRPr="00263035" w:rsidRDefault="0075716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630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утратившими силу постановлени</w:t>
      </w:r>
      <w:r w:rsidRPr="00263035">
        <w:rPr>
          <w:rFonts w:ascii="Times New Roman" w:hAnsi="Times New Roman" w:cs="Times New Roman"/>
          <w:sz w:val="28"/>
          <w:szCs w:val="28"/>
        </w:rPr>
        <w:t>е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21.03.</w:t>
      </w:r>
      <w:r w:rsidRPr="00263035">
        <w:rPr>
          <w:rFonts w:ascii="Times New Roman" w:hAnsi="Times New Roman" w:cs="Times New Roman"/>
          <w:sz w:val="28"/>
          <w:szCs w:val="28"/>
        </w:rPr>
        <w:t xml:space="preserve">2017 года №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263035">
        <w:rPr>
          <w:rFonts w:ascii="Times New Roman" w:hAnsi="Times New Roman" w:cs="Times New Roman"/>
          <w:sz w:val="28"/>
          <w:szCs w:val="28"/>
        </w:rPr>
        <w:t xml:space="preserve"> «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предпринимательства)».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63035">
        <w:rPr>
          <w:rFonts w:ascii="Times New Roman" w:hAnsi="Times New Roman" w:cs="Times New Roman"/>
          <w:sz w:val="28"/>
          <w:szCs w:val="28"/>
        </w:rPr>
        <w:t>.Контроль за выполнением настоящего постановления возложить на заместителя главы сельского поселения.</w:t>
      </w:r>
    </w:p>
    <w:p w:rsidR="0075716B" w:rsidRPr="00263035" w:rsidRDefault="0075716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187"/>
        <w:gridCol w:w="3067"/>
        <w:gridCol w:w="3316"/>
      </w:tblGrid>
      <w:tr w:rsidR="0075716B" w:rsidRPr="006D6A2D">
        <w:tc>
          <w:tcPr>
            <w:tcW w:w="3379" w:type="dxa"/>
          </w:tcPr>
          <w:p w:rsidR="0075716B" w:rsidRPr="00263035" w:rsidRDefault="0075716B" w:rsidP="004F5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И.о.г</w:t>
            </w:r>
            <w:r w:rsidRPr="002630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  <w:p w:rsidR="0075716B" w:rsidRPr="00263035" w:rsidRDefault="0075716B" w:rsidP="004F5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30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630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оселения</w:t>
            </w:r>
          </w:p>
        </w:tc>
        <w:tc>
          <w:tcPr>
            <w:tcW w:w="3380" w:type="dxa"/>
          </w:tcPr>
          <w:p w:rsidR="0075716B" w:rsidRPr="00263035" w:rsidRDefault="0075716B" w:rsidP="001721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</w:tcPr>
          <w:p w:rsidR="0075716B" w:rsidRPr="00263035" w:rsidRDefault="0075716B" w:rsidP="001721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Л.И.Скворцова</w:t>
            </w:r>
          </w:p>
        </w:tc>
      </w:tr>
    </w:tbl>
    <w:p w:rsidR="0075716B" w:rsidRDefault="0075716B" w:rsidP="001721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716B" w:rsidRDefault="0075716B" w:rsidP="00172138">
      <w:pPr>
        <w:spacing w:after="0" w:line="240" w:lineRule="auto"/>
        <w:ind w:firstLine="709"/>
        <w:jc w:val="both"/>
      </w:pPr>
    </w:p>
    <w:p w:rsidR="0075716B" w:rsidRPr="00A608A9" w:rsidRDefault="0075716B" w:rsidP="00172138">
      <w:pPr>
        <w:spacing w:line="240" w:lineRule="auto"/>
      </w:pPr>
    </w:p>
    <w:p w:rsidR="0075716B" w:rsidRPr="00263035" w:rsidRDefault="0075716B" w:rsidP="001721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5716B" w:rsidRDefault="0075716B" w:rsidP="00172138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Утверждено постановлением </w:t>
      </w:r>
    </w:p>
    <w:p w:rsidR="0075716B" w:rsidRPr="00263035" w:rsidRDefault="0075716B" w:rsidP="00172138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5716B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27.05.</w:t>
      </w:r>
      <w:r w:rsidRPr="00263035">
        <w:rPr>
          <w:rFonts w:ascii="Times New Roman" w:hAnsi="Times New Roman" w:cs="Times New Roman"/>
          <w:sz w:val="28"/>
          <w:szCs w:val="28"/>
        </w:rPr>
        <w:t xml:space="preserve"> 2019г. №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ПОРЯДОК ФОРМИРОВАНИЯ, ВЕДЕНИЯ,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ЕЖЕГОДНОГО ДОПОЛНЕНИЯ И ОПУБЛИКОВАНИЯ</w:t>
      </w:r>
    </w:p>
    <w:p w:rsidR="0075716B" w:rsidRPr="00263035" w:rsidRDefault="0075716B" w:rsidP="001721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ПЕРЕЧНЯ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 КРАСНОРЕЧЕНСКОГО </w:t>
      </w:r>
      <w:r w:rsidRPr="00263035">
        <w:rPr>
          <w:rFonts w:ascii="Times New Roman" w:hAnsi="Times New Roman" w:cs="Times New Roman"/>
          <w:sz w:val="28"/>
          <w:szCs w:val="28"/>
        </w:rPr>
        <w:t>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 Цели создания и основные принципы формирования,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ведения, ежегодного дополнения и опубликования Перечня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16B" w:rsidRPr="00263035" w:rsidRDefault="0075716B" w:rsidP="0017213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В Перечне содержатся сведения о муниципальном имуществе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2.2. Формирование Перечня осуществляется в целях: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2.2.2. Предоставления имущества, принадлежащего на праве собственности </w:t>
      </w:r>
      <w:r>
        <w:rPr>
          <w:rFonts w:ascii="Times New Roman" w:hAnsi="Times New Roman" w:cs="Times New Roman"/>
          <w:sz w:val="28"/>
          <w:szCs w:val="28"/>
        </w:rPr>
        <w:t>Краснореченскому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63035">
        <w:rPr>
          <w:rFonts w:ascii="Times New Roman" w:hAnsi="Times New Roman" w:cs="Times New Roman"/>
          <w:sz w:val="28"/>
          <w:szCs w:val="28"/>
        </w:rPr>
        <w:t xml:space="preserve"> во владение и (или)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2.2.3. Реализации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BF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Краснореченского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 в сфере оказания имущественной поддержки субъектам малого и среднего предпринимательства.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2.2.4. Повышения эффективности управления муниципальным имуществом, находящимся в собственности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поселения, стимулирования развития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2.3. Формирование и ведение Перечня основывается на следующих основных принципах:</w:t>
      </w:r>
    </w:p>
    <w:p w:rsidR="0075716B" w:rsidRPr="00263035" w:rsidRDefault="0075716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2.3.2. 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r>
        <w:rPr>
          <w:rFonts w:ascii="Times New Roman" w:hAnsi="Times New Roman" w:cs="Times New Roman"/>
          <w:sz w:val="28"/>
          <w:szCs w:val="28"/>
        </w:rPr>
        <w:t>Краснореченском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сельском поселении по обеспечению взаимодействия исполнительных органов власти Воронежской области с территориальным органом Росимущества в Воронежской области и органами местного самоуправления по вопросам оказания имущественной поддержки субъектам малого и среднего предпринимательства.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75716B" w:rsidRPr="00263035" w:rsidRDefault="0075716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16B" w:rsidRPr="00263035" w:rsidRDefault="0075716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 Формирование, ведение Перечня, внесение в него изменений, в том числе ежегодное дополнение Перечня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"/>
      <w:bookmarkEnd w:id="0"/>
      <w:r w:rsidRPr="00263035">
        <w:rPr>
          <w:rFonts w:ascii="Times New Roman" w:hAnsi="Times New Roman" w:cs="Times New Roman"/>
          <w:sz w:val="28"/>
          <w:szCs w:val="28"/>
        </w:rPr>
        <w:t>3.1. Перечень, изменения и ежегодное дополнение в него утверждаются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Краснореченского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3.2. Формирование и ведение Перечня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3.3.3. Имущество не является объектом религиозного назначения;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3.3.4. Имущество не требует проведения капитального ремонта или реконструкции, не является объектом незавершенного строительства;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3.3.5. 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3.3.6. Имущество не признано аварийным и подлежащим сносу;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Pr="00263035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26303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3.3.10.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</w:t>
      </w:r>
      <w:r w:rsidRPr="00316FC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Краснореченского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3.3.11.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3.4. Запрещается включение имущества, сведения о котором включены в Перечень, в проект акта о планировании приватизации  муниципального имущества или в проект дополнений в указанный акт.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3.5. Сведения об имуществе группируются в Перечне по населенным пунктам,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3.6. 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администрации сельского поселения, уполномоченного на утверждение Перечня, по его инициативе или на основании предложений исполнительных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поселения, коллегиального органа в </w:t>
      </w:r>
      <w:r>
        <w:rPr>
          <w:rFonts w:ascii="Times New Roman" w:hAnsi="Times New Roman" w:cs="Times New Roman"/>
          <w:sz w:val="28"/>
          <w:szCs w:val="28"/>
        </w:rPr>
        <w:t>Краснореченском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сельском поселении по обеспечению взаимодействия исполнительных органов власти Воронежской области с территориальным органом Росимущества в Воронежской области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1" w:name="Par1"/>
      <w:bookmarkEnd w:id="1"/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5716B" w:rsidRPr="00263035" w:rsidRDefault="0075716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 w:rsidRPr="00263035">
        <w:rPr>
          <w:rFonts w:ascii="Times New Roman" w:hAnsi="Times New Roman" w:cs="Times New Roman"/>
          <w:sz w:val="28"/>
          <w:szCs w:val="28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263035">
        <w:rPr>
          <w:rFonts w:ascii="Times New Roman" w:hAnsi="Times New Roman" w:cs="Times New Roman"/>
          <w:sz w:val="28"/>
          <w:szCs w:val="28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Pr="00917DE1">
        <w:rPr>
          <w:rFonts w:ascii="Times New Roman" w:hAnsi="Times New Roman" w:cs="Times New Roman"/>
          <w:sz w:val="28"/>
          <w:szCs w:val="28"/>
        </w:rPr>
        <w:t>администрации</w:t>
      </w:r>
      <w:r w:rsidRPr="004F0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поселения, уполномоченного на согласование сделок с имуществом балансодержателя. 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3.8.3. Отсутствуют индивидуально-определенные признаки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движимого имущества, позволяющие заключить в отношении него договор аренды. 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3.9. Уполномоченный орган вправе исключить </w:t>
      </w: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263035">
        <w:rPr>
          <w:rFonts w:ascii="Times New Roman" w:hAnsi="Times New Roman" w:cs="Times New Roman"/>
          <w:sz w:val="28"/>
          <w:szCs w:val="28"/>
        </w:rPr>
        <w:t xml:space="preserve">муниципальном имуществе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 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–ни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–ни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9" w:history="1">
        <w:r w:rsidRPr="002630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3035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конкуренции», Земельным кодексом Российской Федерации.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3.10. Сведения о муниципальном имуществе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 подлежат исключению из Перечня, в следующих случаях: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муниципальных нужд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3.10.2. Право собственности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 на имущество прекращено по решению суда или в ином установленном законом порядке;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3.10.3. Прекращение существования имущества в результате его гибели или уничтожения;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3.10.5.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</w:t>
      </w:r>
      <w:r w:rsidRPr="0026303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6303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 3.12.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4. Опубликование Перечня и предоставление сведений о включенном в него имуществе 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4.1. Уполномоченный орган: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4.1.1.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№ 2 к настоящему Постановлению;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4.1.2.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 к настоящему Постановлению;</w:t>
      </w:r>
    </w:p>
    <w:p w:rsidR="0075716B" w:rsidRPr="00263035" w:rsidRDefault="0075716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4.1.3. 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75716B" w:rsidRPr="00263035" w:rsidRDefault="0075716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br w:type="page"/>
      </w:r>
    </w:p>
    <w:p w:rsidR="0075716B" w:rsidRPr="00A81A81" w:rsidRDefault="0075716B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16B" w:rsidRPr="00263035" w:rsidRDefault="0075716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5716B" w:rsidRPr="00263035" w:rsidSect="00294EF4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5716B" w:rsidRPr="00263035" w:rsidRDefault="0075716B" w:rsidP="001721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5716B" w:rsidRDefault="0075716B" w:rsidP="00172138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Утверждено 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75716B" w:rsidRPr="00263035" w:rsidRDefault="0075716B" w:rsidP="00172138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5716B" w:rsidRPr="00263035" w:rsidRDefault="0075716B" w:rsidP="0017213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27.05.</w:t>
      </w:r>
      <w:r w:rsidRPr="00263035">
        <w:rPr>
          <w:rFonts w:ascii="Times New Roman" w:hAnsi="Times New Roman" w:cs="Times New Roman"/>
          <w:sz w:val="28"/>
          <w:szCs w:val="28"/>
        </w:rPr>
        <w:t xml:space="preserve"> 2019г. №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75716B" w:rsidRPr="00263035" w:rsidRDefault="0075716B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16B" w:rsidRPr="00A81A81" w:rsidRDefault="0075716B" w:rsidP="001721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1A81">
        <w:rPr>
          <w:rFonts w:ascii="Times New Roman" w:hAnsi="Times New Roman" w:cs="Times New Roman"/>
          <w:sz w:val="28"/>
          <w:szCs w:val="28"/>
          <w:lang w:eastAsia="ru-RU"/>
        </w:rPr>
        <w:t xml:space="preserve">ФОРМА ПЕРЕЧНЯ МУНИЦИПАЛЬНОГО ИМУЩЕСТВА,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КРАСНОРЕЧЕНСКОГО </w:t>
      </w:r>
      <w:r w:rsidRPr="00A81A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81A81">
        <w:rPr>
          <w:rFonts w:ascii="Times New Roman" w:hAnsi="Times New Roman" w:cs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СУБЪЕКТОВМАЛОГО И СРЕДНЕГО ПРЕДПРИНИМАТЕЛЬСТВА</w:t>
      </w:r>
    </w:p>
    <w:p w:rsidR="0075716B" w:rsidRPr="00A81A81" w:rsidRDefault="0075716B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16B" w:rsidRPr="00A81A81" w:rsidRDefault="0075716B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16B" w:rsidRPr="00A81A81" w:rsidRDefault="0075716B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7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75716B" w:rsidRPr="006D6A2D">
        <w:trPr>
          <w:trHeight w:val="276"/>
        </w:trPr>
        <w:tc>
          <w:tcPr>
            <w:tcW w:w="562" w:type="dxa"/>
            <w:vMerge w:val="restart"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42" w:type="dxa"/>
            <w:vMerge w:val="restart"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Адрес (местоположение) объекта </w:t>
            </w:r>
            <w:hyperlink w:anchor="P205" w:history="1">
              <w:r w:rsidRPr="006D6A2D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объекта недвижимости;</w:t>
            </w:r>
          </w:p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тип движимого имущества </w:t>
            </w:r>
            <w:hyperlink w:anchor="P209" w:history="1">
              <w:r w:rsidRPr="006D6A2D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Сведения о недвижимом имуществе </w:t>
            </w:r>
          </w:p>
        </w:tc>
      </w:tr>
      <w:tr w:rsidR="0075716B" w:rsidRPr="006D6A2D">
        <w:trPr>
          <w:trHeight w:val="276"/>
        </w:trPr>
        <w:tc>
          <w:tcPr>
            <w:tcW w:w="562" w:type="dxa"/>
            <w:vMerge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4" w:type="dxa"/>
            <w:gridSpan w:val="3"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Основная характеристика объекта недвижимости &lt;4&gt;</w:t>
            </w:r>
          </w:p>
        </w:tc>
      </w:tr>
      <w:tr w:rsidR="0075716B" w:rsidRPr="006D6A2D">
        <w:trPr>
          <w:trHeight w:val="552"/>
        </w:trPr>
        <w:tc>
          <w:tcPr>
            <w:tcW w:w="562" w:type="dxa"/>
            <w:vMerge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75716B" w:rsidRPr="006D6A2D">
        <w:tc>
          <w:tcPr>
            <w:tcW w:w="562" w:type="dxa"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75716B" w:rsidRPr="00A81A81" w:rsidRDefault="0075716B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16B" w:rsidRPr="00A81A81" w:rsidRDefault="0075716B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7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75716B" w:rsidRPr="006D6A2D">
        <w:trPr>
          <w:trHeight w:val="276"/>
        </w:trPr>
        <w:tc>
          <w:tcPr>
            <w:tcW w:w="8359" w:type="dxa"/>
            <w:gridSpan w:val="5"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Сведения о движимом имуществе </w:t>
            </w:r>
          </w:p>
        </w:tc>
      </w:tr>
      <w:tr w:rsidR="0075716B" w:rsidRPr="006D6A2D">
        <w:trPr>
          <w:trHeight w:val="276"/>
        </w:trPr>
        <w:tc>
          <w:tcPr>
            <w:tcW w:w="3114" w:type="dxa"/>
            <w:gridSpan w:val="2"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Кадастровый номер &lt;5&gt;</w:t>
            </w:r>
          </w:p>
        </w:tc>
        <w:tc>
          <w:tcPr>
            <w:tcW w:w="2126" w:type="dxa"/>
            <w:vMerge w:val="restart"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Категория земель &lt;7&gt;</w:t>
            </w:r>
          </w:p>
        </w:tc>
        <w:tc>
          <w:tcPr>
            <w:tcW w:w="1843" w:type="dxa"/>
            <w:vMerge w:val="restart"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разрешенного использования &lt;8&gt;</w:t>
            </w:r>
          </w:p>
        </w:tc>
        <w:tc>
          <w:tcPr>
            <w:tcW w:w="6378" w:type="dxa"/>
            <w:gridSpan w:val="4"/>
            <w:vMerge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16B" w:rsidRPr="006D6A2D">
        <w:trPr>
          <w:trHeight w:val="2050"/>
        </w:trPr>
        <w:tc>
          <w:tcPr>
            <w:tcW w:w="988" w:type="dxa"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126" w:type="dxa"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Марка, модель</w:t>
            </w:r>
          </w:p>
        </w:tc>
        <w:tc>
          <w:tcPr>
            <w:tcW w:w="1204" w:type="dxa"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 выпуска</w:t>
            </w:r>
          </w:p>
        </w:tc>
        <w:tc>
          <w:tcPr>
            <w:tcW w:w="1984" w:type="dxa"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 (принадлежнос-ти) имущества </w:t>
            </w:r>
          </w:p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&lt;9&gt;</w:t>
            </w:r>
          </w:p>
        </w:tc>
      </w:tr>
      <w:tr w:rsidR="0075716B" w:rsidRPr="006D6A2D">
        <w:tc>
          <w:tcPr>
            <w:tcW w:w="988" w:type="dxa"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98" w:type="dxa"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04" w:type="dxa"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4" w:type="dxa"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75716B" w:rsidRPr="002C6C17" w:rsidRDefault="0075716B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16B" w:rsidRPr="002C6C17" w:rsidRDefault="0075716B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16B" w:rsidRPr="002C6C17" w:rsidRDefault="0075716B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1946"/>
        <w:gridCol w:w="2231"/>
        <w:gridCol w:w="1995"/>
        <w:gridCol w:w="2231"/>
        <w:gridCol w:w="1795"/>
        <w:gridCol w:w="1729"/>
      </w:tblGrid>
      <w:tr w:rsidR="0075716B" w:rsidRPr="006D6A2D">
        <w:tc>
          <w:tcPr>
            <w:tcW w:w="14312" w:type="dxa"/>
            <w:gridSpan w:val="7"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75716B" w:rsidRPr="006D6A2D">
        <w:tc>
          <w:tcPr>
            <w:tcW w:w="5501" w:type="dxa"/>
            <w:gridSpan w:val="2"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ограниченного вещного права на имущество &lt;12&gt;</w:t>
            </w:r>
          </w:p>
        </w:tc>
        <w:tc>
          <w:tcPr>
            <w:tcW w:w="2098" w:type="dxa"/>
            <w:vMerge w:val="restart"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ИНН правообладателя &lt;13&gt;</w:t>
            </w:r>
          </w:p>
        </w:tc>
        <w:tc>
          <w:tcPr>
            <w:tcW w:w="1973" w:type="dxa"/>
            <w:vMerge w:val="restart"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Контактный номер телефона &lt;14&gt;</w:t>
            </w:r>
          </w:p>
        </w:tc>
        <w:tc>
          <w:tcPr>
            <w:tcW w:w="1675" w:type="dxa"/>
            <w:vMerge w:val="restart"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электронной почты &lt;15&gt;</w:t>
            </w:r>
          </w:p>
        </w:tc>
      </w:tr>
      <w:tr w:rsidR="0075716B" w:rsidRPr="006D6A2D">
        <w:tc>
          <w:tcPr>
            <w:tcW w:w="2788" w:type="dxa"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права аренды или права безвозмездного пользования на имущество&lt;10&gt;</w:t>
            </w:r>
          </w:p>
        </w:tc>
        <w:tc>
          <w:tcPr>
            <w:tcW w:w="2713" w:type="dxa"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vMerge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vMerge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  <w:vMerge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vMerge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16B" w:rsidRPr="006D6A2D">
        <w:tc>
          <w:tcPr>
            <w:tcW w:w="2788" w:type="dxa"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13" w:type="dxa"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24" w:type="dxa"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41" w:type="dxa"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98" w:type="dxa"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73" w:type="dxa"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75" w:type="dxa"/>
          </w:tcPr>
          <w:p w:rsidR="0075716B" w:rsidRPr="006D6A2D" w:rsidRDefault="0075716B" w:rsidP="006D6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75716B" w:rsidRPr="00263035" w:rsidRDefault="0075716B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16B" w:rsidRPr="00263035" w:rsidRDefault="0075716B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75716B" w:rsidRPr="00263035" w:rsidSect="002C6C17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75716B" w:rsidRPr="002C6C17" w:rsidRDefault="0075716B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hAnsi="Times New Roman" w:cs="Times New Roman"/>
          <w:sz w:val="28"/>
          <w:szCs w:val="28"/>
          <w:lang w:eastAsia="ru-RU"/>
        </w:rPr>
        <w:t>&lt;1&gt;</w:t>
      </w:r>
      <w:bookmarkStart w:id="4" w:name="P205"/>
      <w:bookmarkEnd w:id="4"/>
      <w:r w:rsidRPr="002C6C17">
        <w:rPr>
          <w:rFonts w:ascii="Times New Roman" w:hAnsi="Times New Roman" w:cs="Times New Roman"/>
          <w:sz w:val="28"/>
          <w:szCs w:val="28"/>
          <w:lang w:eastAsia="ru-RU"/>
        </w:rPr>
        <w:t>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75716B" w:rsidRPr="002C6C17" w:rsidRDefault="0075716B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hAnsi="Times New Roman" w:cs="Times New Roman"/>
          <w:sz w:val="28"/>
          <w:szCs w:val="28"/>
          <w:lang w:eastAsia="ru-RU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75716B" w:rsidRPr="002C6C17" w:rsidRDefault="0075716B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P206"/>
      <w:bookmarkEnd w:id="5"/>
      <w:r w:rsidRPr="002C6C17">
        <w:rPr>
          <w:rFonts w:ascii="Times New Roman" w:hAnsi="Times New Roman" w:cs="Times New Roman"/>
          <w:sz w:val="28"/>
          <w:szCs w:val="28"/>
          <w:lang w:eastAsia="ru-RU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75716B" w:rsidRPr="002C6C17" w:rsidRDefault="0075716B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P207"/>
      <w:bookmarkEnd w:id="6"/>
      <w:r w:rsidRPr="002C6C17">
        <w:rPr>
          <w:rFonts w:ascii="Times New Roman" w:hAnsi="Times New Roman" w:cs="Times New Roman"/>
          <w:sz w:val="28"/>
          <w:szCs w:val="28"/>
          <w:lang w:eastAsia="ru-RU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75716B" w:rsidRPr="002C6C17" w:rsidRDefault="0075716B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hAnsi="Times New Roman" w:cs="Times New Roman"/>
          <w:sz w:val="28"/>
          <w:szCs w:val="28"/>
          <w:lang w:eastAsia="ru-RU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75716B" w:rsidRPr="002C6C17" w:rsidRDefault="0075716B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hAnsi="Times New Roman" w:cs="Times New Roman"/>
          <w:sz w:val="28"/>
          <w:szCs w:val="28"/>
          <w:lang w:eastAsia="ru-RU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75716B" w:rsidRPr="002C6C17" w:rsidRDefault="0075716B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hAnsi="Times New Roman" w:cs="Times New Roman"/>
          <w:sz w:val="28"/>
          <w:szCs w:val="28"/>
          <w:lang w:eastAsia="ru-RU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75716B" w:rsidRPr="002C6C17" w:rsidRDefault="0075716B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16B" w:rsidRPr="002C6C17" w:rsidRDefault="0075716B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hAnsi="Times New Roman" w:cs="Times New Roman"/>
          <w:sz w:val="28"/>
          <w:szCs w:val="28"/>
          <w:lang w:eastAsia="ru-RU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75716B" w:rsidRPr="002C6C17" w:rsidRDefault="0075716B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hAnsi="Times New Roman" w:cs="Times New Roman"/>
          <w:sz w:val="28"/>
          <w:szCs w:val="28"/>
          <w:lang w:eastAsia="ru-RU"/>
        </w:rPr>
        <w:t>&lt;10&gt; Указывается «Да» или «Нет».</w:t>
      </w:r>
    </w:p>
    <w:p w:rsidR="0075716B" w:rsidRPr="002C6C17" w:rsidRDefault="0075716B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hAnsi="Times New Roman" w:cs="Times New Roman"/>
          <w:sz w:val="28"/>
          <w:szCs w:val="28"/>
          <w:lang w:eastAsia="ru-RU"/>
        </w:rP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75716B" w:rsidRPr="002C6C17" w:rsidRDefault="0075716B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hAnsi="Times New Roman" w:cs="Times New Roman"/>
          <w:sz w:val="28"/>
          <w:szCs w:val="28"/>
          <w:lang w:eastAsia="ru-RU"/>
        </w:rPr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75716B" w:rsidRPr="002C6C17" w:rsidRDefault="0075716B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hAnsi="Times New Roman" w:cs="Times New Roman"/>
          <w:sz w:val="28"/>
          <w:szCs w:val="28"/>
          <w:lang w:eastAsia="ru-RU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75716B" w:rsidRPr="002C6C17" w:rsidRDefault="0075716B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hAnsi="Times New Roman" w:cs="Times New Roman"/>
          <w:sz w:val="28"/>
          <w:szCs w:val="28"/>
          <w:lang w:eastAsia="ru-RU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75716B" w:rsidRPr="00263035" w:rsidRDefault="0075716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br w:type="page"/>
      </w:r>
    </w:p>
    <w:p w:rsidR="0075716B" w:rsidRPr="00263035" w:rsidRDefault="0075716B" w:rsidP="001721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hAnsi="Times New Roman" w:cs="Times New Roman"/>
          <w:sz w:val="28"/>
          <w:szCs w:val="28"/>
          <w:lang w:eastAsia="ru-RU"/>
        </w:rPr>
        <w:t>Приложение № 3</w:t>
      </w:r>
    </w:p>
    <w:p w:rsidR="0075716B" w:rsidRPr="00263035" w:rsidRDefault="0075716B" w:rsidP="001721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:rsidR="0075716B" w:rsidRDefault="0075716B" w:rsidP="001721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</w:p>
    <w:p w:rsidR="0075716B" w:rsidRPr="00263035" w:rsidRDefault="0075716B" w:rsidP="001721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5716B" w:rsidRPr="00263035" w:rsidRDefault="0075716B" w:rsidP="001721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27 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мая 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 xml:space="preserve"> 2019 г.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17</w:t>
      </w:r>
    </w:p>
    <w:p w:rsidR="0075716B" w:rsidRPr="00263035" w:rsidRDefault="0075716B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16B" w:rsidRPr="00263035" w:rsidRDefault="0075716B" w:rsidP="001721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hAnsi="Times New Roman" w:cs="Times New Roman"/>
          <w:sz w:val="28"/>
          <w:szCs w:val="28"/>
          <w:lang w:eastAsia="ru-RU"/>
        </w:rPr>
        <w:t xml:space="preserve">ВИДЫ МУНИЦИПАЛЬНОГО ИМУЩЕСТВА, КОТОРОЕ ИСПОЛЬЗУЕТСЯ ДЛЯ ФОРМИРОВАНИЯ ПЕРЕЧНЯ МУНИЦИПАЛЬНОГО ИМУЩЕСТВА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КРАСНОРЕЧЕНСКОГО 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5716B" w:rsidRPr="00263035" w:rsidRDefault="0075716B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16B" w:rsidRPr="00263035" w:rsidRDefault="0075716B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hAnsi="Times New Roman" w:cs="Times New Roman"/>
          <w:sz w:val="28"/>
          <w:szCs w:val="28"/>
          <w:lang w:eastAsia="ru-RU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75716B" w:rsidRPr="00263035" w:rsidRDefault="0075716B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hAnsi="Times New Roman" w:cs="Times New Roman"/>
          <w:sz w:val="28"/>
          <w:szCs w:val="28"/>
          <w:lang w:eastAsia="ru-RU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75716B" w:rsidRPr="00263035" w:rsidRDefault="0075716B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hAnsi="Times New Roman" w:cs="Times New Roman"/>
          <w:sz w:val="28"/>
          <w:szCs w:val="28"/>
          <w:lang w:eastAsia="ru-RU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75716B" w:rsidRPr="00263035" w:rsidRDefault="0075716B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hAnsi="Times New Roman" w:cs="Times New Roman"/>
          <w:sz w:val="28"/>
          <w:szCs w:val="28"/>
          <w:lang w:eastAsia="ru-RU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26303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</w:t>
      </w:r>
      <w:r>
        <w:rPr>
          <w:rFonts w:ascii="Times New Roman" w:hAnsi="Times New Roman" w:cs="Times New Roman"/>
          <w:sz w:val="28"/>
          <w:szCs w:val="28"/>
        </w:rPr>
        <w:t>Краснореченское</w:t>
      </w:r>
      <w:r w:rsidRPr="0026303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bookmarkStart w:id="7" w:name="_GoBack"/>
      <w:bookmarkEnd w:id="7"/>
      <w:r w:rsidRPr="00263035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настоящим постановлением;</w:t>
      </w:r>
    </w:p>
    <w:p w:rsidR="0075716B" w:rsidRPr="00263035" w:rsidRDefault="0075716B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hAnsi="Times New Roman" w:cs="Times New Roman"/>
          <w:sz w:val="28"/>
          <w:szCs w:val="28"/>
          <w:lang w:eastAsia="ru-RU"/>
        </w:rPr>
        <w:t xml:space="preserve"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инфраструктуры. </w:t>
      </w:r>
    </w:p>
    <w:sectPr w:rsidR="0075716B" w:rsidRPr="00263035" w:rsidSect="002C6C1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16B" w:rsidRDefault="0075716B" w:rsidP="00F3264B">
      <w:pPr>
        <w:spacing w:after="0" w:line="240" w:lineRule="auto"/>
      </w:pPr>
      <w:r>
        <w:separator/>
      </w:r>
    </w:p>
  </w:endnote>
  <w:endnote w:type="continuationSeparator" w:id="1">
    <w:p w:rsidR="0075716B" w:rsidRDefault="0075716B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16B" w:rsidRDefault="0075716B" w:rsidP="00F3264B">
      <w:pPr>
        <w:spacing w:after="0" w:line="240" w:lineRule="auto"/>
      </w:pPr>
      <w:r>
        <w:separator/>
      </w:r>
    </w:p>
  </w:footnote>
  <w:footnote w:type="continuationSeparator" w:id="1">
    <w:p w:rsidR="0075716B" w:rsidRDefault="0075716B" w:rsidP="00F3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16B" w:rsidRDefault="0075716B" w:rsidP="00294EF4">
    <w:pPr>
      <w:pStyle w:val="Header"/>
      <w:jc w:val="center"/>
      <w:rPr>
        <w:rFonts w:cs="Times New Roman"/>
      </w:rPr>
    </w:pPr>
    <w:fldSimple w:instr="PAGE   \* MERGEFORMAT">
      <w:r>
        <w:rPr>
          <w:noProof/>
        </w:rPr>
        <w:t>4</w:t>
      </w:r>
    </w:fldSimple>
  </w:p>
  <w:p w:rsidR="0075716B" w:rsidRDefault="0075716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64B"/>
    <w:rsid w:val="00006159"/>
    <w:rsid w:val="0002092E"/>
    <w:rsid w:val="00067D2A"/>
    <w:rsid w:val="000E2A3A"/>
    <w:rsid w:val="001364BD"/>
    <w:rsid w:val="00146C39"/>
    <w:rsid w:val="00172138"/>
    <w:rsid w:val="001A541B"/>
    <w:rsid w:val="00226900"/>
    <w:rsid w:val="00263035"/>
    <w:rsid w:val="00294EF4"/>
    <w:rsid w:val="002A5EAF"/>
    <w:rsid w:val="002C5EDB"/>
    <w:rsid w:val="002C6C17"/>
    <w:rsid w:val="00316FCE"/>
    <w:rsid w:val="0031754D"/>
    <w:rsid w:val="003D36E1"/>
    <w:rsid w:val="003E56DE"/>
    <w:rsid w:val="00412939"/>
    <w:rsid w:val="00477C45"/>
    <w:rsid w:val="004A2C88"/>
    <w:rsid w:val="004B0155"/>
    <w:rsid w:val="004F0B3B"/>
    <w:rsid w:val="004F55FD"/>
    <w:rsid w:val="00511237"/>
    <w:rsid w:val="00550E65"/>
    <w:rsid w:val="005713D9"/>
    <w:rsid w:val="00584202"/>
    <w:rsid w:val="005B0A27"/>
    <w:rsid w:val="005C3C63"/>
    <w:rsid w:val="005E46F5"/>
    <w:rsid w:val="00635AE6"/>
    <w:rsid w:val="00641C2A"/>
    <w:rsid w:val="006A095C"/>
    <w:rsid w:val="006C2ACB"/>
    <w:rsid w:val="006D1D30"/>
    <w:rsid w:val="006D6A2D"/>
    <w:rsid w:val="006E0D25"/>
    <w:rsid w:val="006E26E7"/>
    <w:rsid w:val="007113C8"/>
    <w:rsid w:val="007122AD"/>
    <w:rsid w:val="00736BF4"/>
    <w:rsid w:val="0075716B"/>
    <w:rsid w:val="00764476"/>
    <w:rsid w:val="007B2DA1"/>
    <w:rsid w:val="007D59B8"/>
    <w:rsid w:val="007E10FE"/>
    <w:rsid w:val="007F3B6E"/>
    <w:rsid w:val="0081759C"/>
    <w:rsid w:val="0082104F"/>
    <w:rsid w:val="008339FB"/>
    <w:rsid w:val="008433FB"/>
    <w:rsid w:val="00863690"/>
    <w:rsid w:val="00877A89"/>
    <w:rsid w:val="008B06D9"/>
    <w:rsid w:val="008D2630"/>
    <w:rsid w:val="008E1BD8"/>
    <w:rsid w:val="00917DE1"/>
    <w:rsid w:val="0095187A"/>
    <w:rsid w:val="009801D4"/>
    <w:rsid w:val="00983873"/>
    <w:rsid w:val="00996D48"/>
    <w:rsid w:val="009B23C6"/>
    <w:rsid w:val="009F3EA2"/>
    <w:rsid w:val="00A54942"/>
    <w:rsid w:val="00A60745"/>
    <w:rsid w:val="00A608A9"/>
    <w:rsid w:val="00A81A81"/>
    <w:rsid w:val="00B766F1"/>
    <w:rsid w:val="00BA671C"/>
    <w:rsid w:val="00BE611E"/>
    <w:rsid w:val="00BE6C07"/>
    <w:rsid w:val="00C454CA"/>
    <w:rsid w:val="00C50C46"/>
    <w:rsid w:val="00C51CD9"/>
    <w:rsid w:val="00C5582C"/>
    <w:rsid w:val="00C8088E"/>
    <w:rsid w:val="00C91899"/>
    <w:rsid w:val="00CD2359"/>
    <w:rsid w:val="00D26FCA"/>
    <w:rsid w:val="00D32772"/>
    <w:rsid w:val="00D369BD"/>
    <w:rsid w:val="00D83CAB"/>
    <w:rsid w:val="00E1316F"/>
    <w:rsid w:val="00E25D94"/>
    <w:rsid w:val="00E34E59"/>
    <w:rsid w:val="00E702D1"/>
    <w:rsid w:val="00F3264B"/>
    <w:rsid w:val="00F42081"/>
    <w:rsid w:val="00F54299"/>
    <w:rsid w:val="00F54A21"/>
    <w:rsid w:val="00F81E1F"/>
    <w:rsid w:val="00FC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04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264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3264B"/>
    <w:rPr>
      <w:rFonts w:eastAsia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F3264B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3264B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3264B"/>
    <w:rPr>
      <w:vertAlign w:val="superscript"/>
    </w:rPr>
  </w:style>
  <w:style w:type="table" w:customStyle="1" w:styleId="1">
    <w:name w:val="Сетка таблицы1"/>
    <w:uiPriority w:val="99"/>
    <w:rsid w:val="00F326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326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339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4">
    <w:name w:val="Style4"/>
    <w:basedOn w:val="Normal"/>
    <w:uiPriority w:val="99"/>
    <w:rsid w:val="0031754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uiPriority w:val="99"/>
    <w:rsid w:val="002C6C1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0D981DAD03DA88E978B1511AE37CB395CF86187ECB8583C6DC70F24F3B6FD2C6F762DB13A87D40046C2D20u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4630D1CB1D905B67F81D2E487C4F3C02F707B293B8D6CA495AAED7A9549A8885E4ADCA712EC586B5Y7NC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F76796F587D25AA7439EAE588525A5367750ABAFEDD25E0AACE9B36DxCe0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542</TotalTime>
  <Pages>16</Pages>
  <Words>4153</Words>
  <Characters>23674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cp:keywords/>
  <dc:description/>
  <cp:lastModifiedBy>user</cp:lastModifiedBy>
  <cp:revision>17</cp:revision>
  <cp:lastPrinted>2019-03-04T05:24:00Z</cp:lastPrinted>
  <dcterms:created xsi:type="dcterms:W3CDTF">2019-03-04T05:26:00Z</dcterms:created>
  <dcterms:modified xsi:type="dcterms:W3CDTF">2019-12-04T08:38:00Z</dcterms:modified>
</cp:coreProperties>
</file>