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70" w:rsidRPr="00467825" w:rsidRDefault="002F6270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F6270" w:rsidRPr="00467825" w:rsidRDefault="002F6270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КРАСНОРЕЧЕНСКОГО </w:t>
      </w:r>
      <w:r w:rsidRPr="004678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F6270" w:rsidRPr="00467825" w:rsidRDefault="002F6270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F6270" w:rsidRPr="00467825" w:rsidRDefault="002F6270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F6270" w:rsidRPr="00467825" w:rsidRDefault="002F6270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6270" w:rsidRPr="00467825" w:rsidRDefault="002F6270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2F6270" w:rsidRPr="00467825" w:rsidRDefault="002F6270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270" w:rsidRPr="00467825" w:rsidRDefault="002F6270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12.12.</w:t>
      </w:r>
      <w:r w:rsidRPr="00467825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2F6270" w:rsidRPr="00467825" w:rsidRDefault="002F6270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78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Краснореченка</w:t>
      </w:r>
    </w:p>
    <w:p w:rsidR="002F6270" w:rsidRPr="00467825" w:rsidRDefault="002F627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270" w:rsidRPr="00467825" w:rsidRDefault="002F6270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F6270" w:rsidRPr="00467825" w:rsidRDefault="002F6270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270" w:rsidRPr="00467825" w:rsidRDefault="002F627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6782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2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25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25">
        <w:rPr>
          <w:rFonts w:ascii="Times New Roman" w:hAnsi="Times New Roman" w:cs="Times New Roman"/>
          <w:sz w:val="28"/>
          <w:szCs w:val="28"/>
        </w:rPr>
        <w:t>услуг»</w:t>
      </w:r>
      <w:r w:rsidRPr="00467825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Pr="00E3254E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6782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п о с т а н о в л я е т:</w:t>
      </w:r>
    </w:p>
    <w:p w:rsidR="002F6270" w:rsidRPr="00467825" w:rsidRDefault="002F627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270" w:rsidRPr="00467825" w:rsidRDefault="002F6270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782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1.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некоторые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F6270" w:rsidRPr="00467825" w:rsidRDefault="002F6270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В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24.11.2015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66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«В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2F6270" w:rsidRPr="00467825" w:rsidRDefault="002F6270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- Утверждение и выдача схем расположения земельных участков на кадастровом плане территории, у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19.11.2015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58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территории»;</w:t>
      </w:r>
    </w:p>
    <w:p w:rsidR="002F6270" w:rsidRPr="00467825" w:rsidRDefault="002F6270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- П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02.10.2015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44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2F6270" w:rsidRPr="00467825" w:rsidRDefault="002F6270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24.12.2015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74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>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2F6270" w:rsidRPr="00467825" w:rsidRDefault="002F6270" w:rsidP="002B40F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24.15.2015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77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46782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46782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следующие изменения:</w:t>
      </w:r>
    </w:p>
    <w:p w:rsidR="002F6270" w:rsidRPr="00467825" w:rsidRDefault="002F6270" w:rsidP="0046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1.1.Подпункт 1.3.1 пункта 1.3. раздела 1 административного регламента дополнить текстом следующего содержания:</w:t>
      </w:r>
    </w:p>
    <w:p w:rsidR="002F6270" w:rsidRPr="00467825" w:rsidRDefault="002F6270" w:rsidP="00467825">
      <w:pPr>
        <w:pStyle w:val="ConsPlusNormal"/>
        <w:ind w:firstLine="540"/>
        <w:jc w:val="both"/>
      </w:pPr>
      <w:r w:rsidRPr="00467825">
        <w:t>«Место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2F6270" w:rsidRPr="00467825" w:rsidRDefault="002F6270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2F6270" w:rsidRPr="00467825" w:rsidRDefault="002F6270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2F6270" w:rsidRPr="00467825" w:rsidRDefault="002F6270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2F6270" w:rsidRPr="00467825" w:rsidRDefault="002F6270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2F6270" w:rsidRPr="00467825" w:rsidRDefault="002F6270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2F6270" w:rsidRPr="00467825" w:rsidRDefault="002F6270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перерыв: с 13.00 до 13.45.».</w:t>
      </w:r>
    </w:p>
    <w:p w:rsidR="002F6270" w:rsidRPr="00467825" w:rsidRDefault="002F627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1.2.Абзац первый подпункта 3.2.1 Регламента изложить в следующей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7825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редакции: </w:t>
      </w:r>
    </w:p>
    <w:p w:rsidR="002F6270" w:rsidRPr="00467825" w:rsidRDefault="002F627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2F6270" w:rsidRPr="00467825" w:rsidRDefault="002F627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1.3.Раздел 5 административного регламента изложить в следующей редакции:</w:t>
      </w:r>
    </w:p>
    <w:p w:rsidR="002F6270" w:rsidRPr="00467825" w:rsidRDefault="002F6270" w:rsidP="00DC5273">
      <w:pPr>
        <w:pStyle w:val="ConsPlusTitle"/>
        <w:ind w:firstLine="709"/>
        <w:jc w:val="both"/>
        <w:outlineLvl w:val="1"/>
      </w:pPr>
      <w:r w:rsidRPr="00467825">
        <w:t>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2F6270" w:rsidRPr="00467825" w:rsidRDefault="002F6270" w:rsidP="00DC5273">
      <w:pPr>
        <w:pStyle w:val="ConsPlusNormal"/>
        <w:ind w:firstLine="709"/>
        <w:jc w:val="both"/>
      </w:pP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5.2. Заявитель может обратиться с жалобой в том числе в следующих случаях: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- нарушение срока регистрации запроса о предоставлении муниципальной услуги, комплексного запроса;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B70ADC">
        <w:t xml:space="preserve">Краснореченского </w:t>
      </w:r>
      <w:r w:rsidRPr="00467825">
        <w:t>сельского поселения для предоставления муниципальной услуги;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B70ADC">
        <w:t>Краснореченского</w:t>
      </w:r>
      <w:r w:rsidRPr="00467825">
        <w:t xml:space="preserve"> сельского поселения для предоставления муниципальной услуги, у заявителя;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Pr="00B70ADC">
        <w:t>Краснореченского</w:t>
      </w:r>
      <w:r w:rsidRPr="00467825">
        <w:t xml:space="preserve"> сельского поселения.</w:t>
      </w:r>
      <w:r>
        <w:t xml:space="preserve"> </w:t>
      </w:r>
      <w:r w:rsidRPr="00467825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B70ADC">
        <w:t>Краснореченского</w:t>
      </w:r>
      <w:r w:rsidRPr="00467825">
        <w:t xml:space="preserve"> сельского поселения;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- отказ администрации </w:t>
      </w:r>
      <w:r w:rsidRPr="00B70ADC">
        <w:t>Краснореченского</w:t>
      </w:r>
      <w:r w:rsidRPr="00467825">
        <w:t xml:space="preserve"> сельского поселения, должностного лица администрации </w:t>
      </w:r>
      <w:r w:rsidRPr="008E4364">
        <w:t>Краснореченского</w:t>
      </w:r>
      <w:r w:rsidRPr="00467825"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t xml:space="preserve"> </w:t>
      </w:r>
      <w:r w:rsidRPr="00467825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- нарушение срока или порядка выдачи документов по результатам предоставления муниципальной услуги;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Pr="008E4364">
        <w:t>Краснореченского</w:t>
      </w:r>
      <w:r w:rsidRPr="00467825">
        <w:t xml:space="preserve"> сельского поселения.</w:t>
      </w:r>
      <w:r>
        <w:t xml:space="preserve"> </w:t>
      </w:r>
      <w:r w:rsidRPr="00467825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2F6270" w:rsidRPr="00467825" w:rsidRDefault="002F627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5.3. Заявители имеют право на получение информации и документов, необходимых для обоснования и рассмотрения жалобы.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5.4. Оснований для отказа в рассмотрении жалобы не имеется.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5.5. Основанием для начала процедуры досудебного (внесудебного) обжалования является поступившая жалоба.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Жалоба на решения и действия (бездействие) администрации </w:t>
      </w:r>
      <w:r w:rsidRPr="008E4364">
        <w:t>Краснореченского</w:t>
      </w:r>
      <w:r w:rsidRPr="00467825">
        <w:t xml:space="preserve"> сельского поселения, должностного лица администрации </w:t>
      </w:r>
      <w:r w:rsidRPr="008E4364">
        <w:t>Краснореченского</w:t>
      </w:r>
      <w:r w:rsidRPr="00467825"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Pr="008E4364">
        <w:t>Краснореченского</w:t>
      </w:r>
      <w:r w:rsidRPr="00467825"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5.6. Жалоба должна содержать: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- наименование органа, предоставляющего муниципальную услугу (администрация </w:t>
      </w:r>
      <w:r w:rsidRPr="008E4364">
        <w:t>Краснореченского</w:t>
      </w:r>
      <w:r w:rsidRPr="00467825">
        <w:t xml:space="preserve"> сельского поселения), должностного лица либо муниципального служащего администрации </w:t>
      </w:r>
      <w:r w:rsidRPr="008E4364">
        <w:t>Краснореченского</w:t>
      </w:r>
      <w:r w:rsidRPr="00467825"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- сведения об обжалуемых решениях и действиях (бездействии) администрации </w:t>
      </w:r>
      <w:r w:rsidRPr="008E4364">
        <w:t>Краснореченского</w:t>
      </w:r>
      <w:r w:rsidRPr="00467825">
        <w:t xml:space="preserve"> сельского поселения, должностного лица администрации </w:t>
      </w:r>
      <w:r w:rsidRPr="008E4364">
        <w:t>Краснореченского</w:t>
      </w:r>
      <w:r w:rsidRPr="00467825"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- доводы, на основании которых заявитель не согласен с решением и действием (бездействием) администрации </w:t>
      </w:r>
      <w:r w:rsidRPr="008E4364">
        <w:t>Краснореченского</w:t>
      </w:r>
      <w:r w:rsidRPr="00467825">
        <w:t xml:space="preserve"> сельского поселения, должностного лица администрации </w:t>
      </w:r>
      <w:r w:rsidRPr="008E4364">
        <w:t>Краснореченского</w:t>
      </w:r>
      <w:r w:rsidRPr="00467825"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Pr="008E4364">
        <w:t>Краснореченского</w:t>
      </w:r>
      <w:r w:rsidRPr="00467825">
        <w:t xml:space="preserve"> сельского поселения главе </w:t>
      </w:r>
      <w:r w:rsidRPr="008E4364">
        <w:t>Краснореченского</w:t>
      </w:r>
      <w:r w:rsidRPr="00467825">
        <w:t xml:space="preserve"> сельского поселения.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Pr="008E4364">
        <w:t xml:space="preserve">Краснореченского </w:t>
      </w:r>
      <w:r w:rsidRPr="00467825">
        <w:t>сельского поселения в сети Интернет и информационных стендах.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5.8. Жалобы на решения и действия (бездействие) работника МФЦ подаются руководителю этого МФЦ.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подпункте 1.3.1 пункта 1.3.  настоящего Административного регламента.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F6270" w:rsidRPr="00467825" w:rsidRDefault="002F6270" w:rsidP="00DC5273">
      <w:pPr>
        <w:pStyle w:val="ConsPlusNormal"/>
        <w:ind w:firstLine="709"/>
        <w:jc w:val="both"/>
      </w:pPr>
      <w:bookmarkStart w:id="0" w:name="P421"/>
      <w:bookmarkEnd w:id="0"/>
      <w:r w:rsidRPr="00467825"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8E4364">
        <w:t>Краснореченского</w:t>
      </w:r>
      <w:r w:rsidRPr="00467825">
        <w:t xml:space="preserve"> сельского поселения, а также в иных формах;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2) в удовлетворении жалобы отказывается.</w:t>
      </w:r>
    </w:p>
    <w:p w:rsidR="002F6270" w:rsidRPr="00467825" w:rsidRDefault="002F6270" w:rsidP="00DC5273">
      <w:pPr>
        <w:pStyle w:val="ConsPlusNormal"/>
        <w:ind w:firstLine="709"/>
        <w:jc w:val="both"/>
      </w:pPr>
      <w:r w:rsidRPr="00467825">
        <w:t>5.10. Жалоба, поступившая в администрацию</w:t>
      </w:r>
      <w:r w:rsidRPr="008E4364">
        <w:rPr>
          <w:b/>
          <w:bCs/>
        </w:rPr>
        <w:t xml:space="preserve"> </w:t>
      </w:r>
      <w:r w:rsidRPr="008E4364">
        <w:t xml:space="preserve">Краснореченского </w:t>
      </w:r>
      <w:r w:rsidRPr="00467825">
        <w:t xml:space="preserve">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Pr="008E4364">
        <w:t>Краснореченского</w:t>
      </w:r>
      <w:r w:rsidRPr="00467825"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6270" w:rsidRPr="00467825" w:rsidRDefault="002F6270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6270" w:rsidRPr="00467825" w:rsidRDefault="002F6270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2F6270" w:rsidRPr="00467825" w:rsidRDefault="002F6270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6270" w:rsidRPr="00467825" w:rsidRDefault="002F6270" w:rsidP="00337613">
      <w:pPr>
        <w:pStyle w:val="ConsPlusNormal"/>
        <w:ind w:firstLine="709"/>
        <w:jc w:val="both"/>
      </w:pPr>
      <w:r w:rsidRPr="00467825">
        <w:rPr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467825">
        <w:t>».</w:t>
      </w:r>
    </w:p>
    <w:p w:rsidR="002F6270" w:rsidRPr="00467825" w:rsidRDefault="002F627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официального обнародования.</w:t>
      </w:r>
    </w:p>
    <w:p w:rsidR="002F6270" w:rsidRPr="00467825" w:rsidRDefault="002F627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F6270" w:rsidRPr="00467825" w:rsidRDefault="002F6270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253"/>
        <w:gridCol w:w="3235"/>
        <w:gridCol w:w="3258"/>
      </w:tblGrid>
      <w:tr w:rsidR="002F6270" w:rsidRPr="00983894">
        <w:tc>
          <w:tcPr>
            <w:tcW w:w="3284" w:type="dxa"/>
          </w:tcPr>
          <w:p w:rsidR="002F6270" w:rsidRPr="00983894" w:rsidRDefault="002F6270" w:rsidP="00983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2F6270" w:rsidRPr="00983894" w:rsidRDefault="002F6270" w:rsidP="00983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2F6270" w:rsidRPr="00983894" w:rsidRDefault="002F6270" w:rsidP="0098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Ю.В.Гусева</w:t>
            </w:r>
          </w:p>
          <w:p w:rsidR="002F6270" w:rsidRPr="00983894" w:rsidRDefault="002F6270" w:rsidP="00983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6270" w:rsidRPr="002670E1" w:rsidRDefault="002F6270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F6270" w:rsidRPr="002670E1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FE9"/>
    <w:rsid w:val="00142C10"/>
    <w:rsid w:val="001A1902"/>
    <w:rsid w:val="001F3D3A"/>
    <w:rsid w:val="002670E1"/>
    <w:rsid w:val="002B40FB"/>
    <w:rsid w:val="002F6270"/>
    <w:rsid w:val="00337613"/>
    <w:rsid w:val="00382ACF"/>
    <w:rsid w:val="003847D7"/>
    <w:rsid w:val="0039093C"/>
    <w:rsid w:val="00427135"/>
    <w:rsid w:val="00467825"/>
    <w:rsid w:val="004D64A7"/>
    <w:rsid w:val="00546C98"/>
    <w:rsid w:val="00674AA7"/>
    <w:rsid w:val="006E4829"/>
    <w:rsid w:val="006F26E1"/>
    <w:rsid w:val="00725779"/>
    <w:rsid w:val="00766A18"/>
    <w:rsid w:val="00776502"/>
    <w:rsid w:val="00787F45"/>
    <w:rsid w:val="007E5DA1"/>
    <w:rsid w:val="00815A01"/>
    <w:rsid w:val="008D3B74"/>
    <w:rsid w:val="008E4364"/>
    <w:rsid w:val="00983894"/>
    <w:rsid w:val="009D58F7"/>
    <w:rsid w:val="00AC6541"/>
    <w:rsid w:val="00B70ADC"/>
    <w:rsid w:val="00BF4C56"/>
    <w:rsid w:val="00C43FE9"/>
    <w:rsid w:val="00C64A5F"/>
    <w:rsid w:val="00CA4207"/>
    <w:rsid w:val="00D173CA"/>
    <w:rsid w:val="00D94026"/>
    <w:rsid w:val="00DC5273"/>
    <w:rsid w:val="00E3254E"/>
    <w:rsid w:val="00E7488B"/>
    <w:rsid w:val="00E95025"/>
    <w:rsid w:val="00ED22F4"/>
    <w:rsid w:val="00F10E42"/>
    <w:rsid w:val="00F9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70E1"/>
    <w:rPr>
      <w:color w:val="0000FF"/>
      <w:u w:val="single"/>
    </w:rPr>
  </w:style>
  <w:style w:type="paragraph" w:customStyle="1" w:styleId="ConsPlusTitle">
    <w:name w:val="ConsPlusTitle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9093C"/>
    <w:pPr>
      <w:ind w:left="720"/>
    </w:pPr>
  </w:style>
  <w:style w:type="table" w:styleId="TableGrid">
    <w:name w:val="Table Grid"/>
    <w:basedOn w:val="TableNormal"/>
    <w:uiPriority w:val="99"/>
    <w:rsid w:val="00DC52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Normal"/>
    <w:uiPriority w:val="99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8</Pages>
  <Words>2654</Words>
  <Characters>15133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20</cp:revision>
  <dcterms:created xsi:type="dcterms:W3CDTF">2018-10-30T11:31:00Z</dcterms:created>
  <dcterms:modified xsi:type="dcterms:W3CDTF">2018-12-12T12:52:00Z</dcterms:modified>
</cp:coreProperties>
</file>