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BD" w:rsidRDefault="006F54BD" w:rsidP="00FA595B">
      <w:pPr>
        <w:ind w:firstLine="709"/>
        <w:jc w:val="center"/>
        <w:rPr>
          <w:rFonts w:ascii="Times New Roman" w:hAnsi="Times New Roman"/>
          <w:sz w:val="28"/>
          <w:szCs w:val="28"/>
        </w:rPr>
      </w:pPr>
    </w:p>
    <w:p w:rsidR="006F54BD" w:rsidRDefault="006F54BD" w:rsidP="00FA595B">
      <w:pPr>
        <w:ind w:firstLine="709"/>
        <w:jc w:val="center"/>
        <w:rPr>
          <w:rFonts w:ascii="Times New Roman" w:hAnsi="Times New Roman"/>
          <w:sz w:val="28"/>
          <w:szCs w:val="28"/>
        </w:rPr>
      </w:pPr>
      <w:r w:rsidRPr="006F54BD">
        <w:rPr>
          <w:rFonts w:ascii="Times New Roman" w:hAnsi="Times New Roman"/>
          <w:sz w:val="32"/>
          <w:szCs w:val="32"/>
        </w:rPr>
        <w:t xml:space="preserve">                                                                          </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EB5668" w:rsidP="00FA595B">
      <w:pPr>
        <w:ind w:firstLine="709"/>
        <w:jc w:val="center"/>
        <w:rPr>
          <w:rFonts w:ascii="Times New Roman" w:hAnsi="Times New Roman"/>
          <w:sz w:val="28"/>
          <w:szCs w:val="28"/>
        </w:rPr>
      </w:pPr>
      <w:r>
        <w:rPr>
          <w:rFonts w:ascii="Times New Roman" w:hAnsi="Times New Roman"/>
          <w:sz w:val="28"/>
          <w:szCs w:val="28"/>
        </w:rPr>
        <w:t>КРАСНОРЕЧЕНСКОГО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w:t>
      </w:r>
      <w:r w:rsidR="00CA49EB">
        <w:rPr>
          <w:rFonts w:ascii="Times New Roman" w:hAnsi="Times New Roman"/>
          <w:sz w:val="28"/>
          <w:szCs w:val="28"/>
        </w:rPr>
        <w:t>10</w:t>
      </w:r>
      <w:r w:rsidRPr="00C001D8">
        <w:rPr>
          <w:rFonts w:ascii="Times New Roman" w:hAnsi="Times New Roman"/>
          <w:sz w:val="28"/>
          <w:szCs w:val="28"/>
        </w:rPr>
        <w:t xml:space="preserve">» </w:t>
      </w:r>
      <w:r w:rsidR="00CA49EB">
        <w:rPr>
          <w:rFonts w:ascii="Times New Roman" w:hAnsi="Times New Roman"/>
          <w:sz w:val="28"/>
          <w:szCs w:val="28"/>
        </w:rPr>
        <w:t xml:space="preserve"> ноября</w:t>
      </w:r>
      <w:r w:rsidRPr="00C001D8">
        <w:rPr>
          <w:rFonts w:ascii="Times New Roman" w:hAnsi="Times New Roman"/>
          <w:sz w:val="28"/>
          <w:szCs w:val="28"/>
        </w:rPr>
        <w:t xml:space="preserve"> 2023 г. № </w:t>
      </w:r>
      <w:r w:rsidR="00CA49EB">
        <w:rPr>
          <w:rFonts w:ascii="Times New Roman" w:hAnsi="Times New Roman"/>
          <w:sz w:val="28"/>
          <w:szCs w:val="28"/>
        </w:rPr>
        <w:t xml:space="preserve"> 46</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с.</w:t>
      </w:r>
      <w:r w:rsidR="00EB5668">
        <w:rPr>
          <w:rFonts w:ascii="Times New Roman" w:hAnsi="Times New Roman"/>
          <w:sz w:val="28"/>
          <w:szCs w:val="28"/>
        </w:rPr>
        <w:t>Краснореченка</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EB5668">
        <w:rPr>
          <w:rFonts w:ascii="Times New Roman" w:hAnsi="Times New Roman"/>
          <w:sz w:val="28"/>
          <w:szCs w:val="28"/>
        </w:rPr>
        <w:t>Краснореченского</w:t>
      </w:r>
      <w:r w:rsidR="000B743D" w:rsidRPr="00C001D8">
        <w:rPr>
          <w:rFonts w:ascii="Times New Roman" w:hAnsi="Times New Roman"/>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r w:rsidRPr="00C001D8">
        <w:rPr>
          <w:rFonts w:ascii="Times New Roman" w:hAnsi="Times New Roman"/>
          <w:sz w:val="28"/>
          <w:szCs w:val="28"/>
        </w:rPr>
        <w:t xml:space="preserve">В </w:t>
      </w:r>
      <w:proofErr w:type="gramStart"/>
      <w:r w:rsidRPr="00C001D8">
        <w:rPr>
          <w:rFonts w:ascii="Times New Roman" w:hAnsi="Times New Roman"/>
          <w:sz w:val="28"/>
          <w:szCs w:val="28"/>
        </w:rPr>
        <w:t>соответствии</w:t>
      </w:r>
      <w:proofErr w:type="gramEnd"/>
      <w:r w:rsidRPr="00C001D8">
        <w:rPr>
          <w:rFonts w:ascii="Times New Roman" w:hAnsi="Times New Roman"/>
          <w:sz w:val="28"/>
          <w:szCs w:val="28"/>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C001D8">
        <w:rPr>
          <w:rFonts w:ascii="Times New Roman" w:hAnsi="Times New Roman"/>
          <w:sz w:val="28"/>
          <w:szCs w:val="28"/>
        </w:rPr>
        <w:t>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 xml:space="preserve">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B5668">
        <w:rPr>
          <w:rFonts w:ascii="Times New Roman" w:hAnsi="Times New Roman"/>
          <w:sz w:val="28"/>
          <w:szCs w:val="28"/>
        </w:rPr>
        <w:t>Краснореченского</w:t>
      </w:r>
      <w:r w:rsidR="00AE674A" w:rsidRPr="00C001D8">
        <w:rPr>
          <w:rFonts w:ascii="Times New Roman" w:hAnsi="Times New Roman"/>
          <w:sz w:val="28"/>
          <w:szCs w:val="28"/>
        </w:rPr>
        <w:t xml:space="preserve"> сельского</w:t>
      </w:r>
      <w:proofErr w:type="gramEnd"/>
      <w:r w:rsidR="00AE674A" w:rsidRPr="00C001D8">
        <w:rPr>
          <w:rFonts w:ascii="Times New Roman" w:hAnsi="Times New Roman"/>
          <w:sz w:val="28"/>
          <w:szCs w:val="28"/>
        </w:rPr>
        <w:t xml:space="preserve">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EB5668">
        <w:t>Краснореченского</w:t>
      </w:r>
      <w:r w:rsidR="00AE674A" w:rsidRPr="00C001D8">
        <w:rPr>
          <w:rFonts w:eastAsia="Times New Roman"/>
          <w:lang w:eastAsia="ru-RU"/>
        </w:rPr>
        <w:t xml:space="preserve"> 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 Признать утратившими силу следующие постановления администрации </w:t>
      </w:r>
      <w:r w:rsidR="00EB5668">
        <w:rPr>
          <w:rFonts w:ascii="Times New Roman" w:hAnsi="Times New Roman"/>
          <w:sz w:val="28"/>
          <w:szCs w:val="28"/>
        </w:rPr>
        <w:t>Краснореченского</w:t>
      </w:r>
      <w:r w:rsidR="00AE674A" w:rsidRPr="00C001D8">
        <w:rPr>
          <w:rFonts w:ascii="Times New Roman" w:hAnsi="Times New Roman"/>
          <w:sz w:val="28"/>
          <w:szCs w:val="28"/>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lastRenderedPageBreak/>
        <w:t>- от «</w:t>
      </w:r>
      <w:r w:rsidR="00EB5668">
        <w:rPr>
          <w:rFonts w:ascii="Times New Roman" w:hAnsi="Times New Roman" w:cs="Times New Roman"/>
          <w:b w:val="0"/>
          <w:sz w:val="28"/>
          <w:szCs w:val="28"/>
        </w:rPr>
        <w:t>24</w:t>
      </w:r>
      <w:r w:rsidRPr="00C001D8">
        <w:rPr>
          <w:rFonts w:ascii="Times New Roman" w:hAnsi="Times New Roman" w:cs="Times New Roman"/>
          <w:b w:val="0"/>
          <w:sz w:val="28"/>
          <w:szCs w:val="28"/>
        </w:rPr>
        <w:t>»</w:t>
      </w:r>
      <w:r w:rsidR="00EB5668">
        <w:rPr>
          <w:rFonts w:ascii="Times New Roman" w:hAnsi="Times New Roman" w:cs="Times New Roman"/>
          <w:b w:val="0"/>
          <w:sz w:val="28"/>
          <w:szCs w:val="28"/>
        </w:rPr>
        <w:t xml:space="preserve">  декабря</w:t>
      </w:r>
      <w:r w:rsidR="00FA595B" w:rsidRPr="00C001D8">
        <w:rPr>
          <w:rFonts w:ascii="Times New Roman" w:hAnsi="Times New Roman" w:cs="Times New Roman"/>
          <w:b w:val="0"/>
          <w:sz w:val="28"/>
          <w:szCs w:val="28"/>
        </w:rPr>
        <w:t xml:space="preserve"> 2015 </w:t>
      </w:r>
      <w:r w:rsidRPr="00C001D8">
        <w:rPr>
          <w:rFonts w:ascii="Times New Roman" w:hAnsi="Times New Roman" w:cs="Times New Roman"/>
          <w:b w:val="0"/>
          <w:sz w:val="28"/>
          <w:szCs w:val="28"/>
        </w:rPr>
        <w:t xml:space="preserve">г. № </w:t>
      </w:r>
      <w:r w:rsidR="00EB5668">
        <w:rPr>
          <w:rFonts w:ascii="Times New Roman" w:hAnsi="Times New Roman" w:cs="Times New Roman"/>
          <w:b w:val="0"/>
          <w:sz w:val="28"/>
          <w:szCs w:val="28"/>
        </w:rPr>
        <w:t>71</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EB5668">
        <w:rPr>
          <w:rFonts w:ascii="Times New Roman" w:eastAsia="SimSun" w:hAnsi="Times New Roman" w:cs="Times New Roman"/>
          <w:b w:val="0"/>
          <w:sz w:val="28"/>
          <w:szCs w:val="28"/>
          <w:lang w:eastAsia="hi-IN" w:bidi="hi-IN"/>
        </w:rPr>
        <w:t>Краснореченского</w:t>
      </w:r>
      <w:r w:rsidR="00FA595B" w:rsidRPr="00C001D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52540D">
        <w:rPr>
          <w:rFonts w:ascii="Times New Roman" w:hAnsi="Times New Roman"/>
          <w:sz w:val="28"/>
          <w:szCs w:val="28"/>
        </w:rPr>
        <w:t>13</w:t>
      </w:r>
      <w:r w:rsidRPr="00C001D8">
        <w:rPr>
          <w:rFonts w:ascii="Times New Roman" w:hAnsi="Times New Roman"/>
          <w:sz w:val="28"/>
          <w:szCs w:val="28"/>
        </w:rPr>
        <w:t>»</w:t>
      </w:r>
      <w:r w:rsidR="0052540D">
        <w:rPr>
          <w:rFonts w:ascii="Times New Roman" w:hAnsi="Times New Roman"/>
          <w:sz w:val="28"/>
          <w:szCs w:val="28"/>
        </w:rPr>
        <w:t xml:space="preserve"> 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52540D">
        <w:rPr>
          <w:rFonts w:ascii="Times New Roman" w:hAnsi="Times New Roman"/>
          <w:sz w:val="28"/>
          <w:szCs w:val="28"/>
        </w:rPr>
        <w:t>21</w:t>
      </w:r>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52540D">
        <w:rPr>
          <w:rFonts w:ascii="Times New Roman" w:hAnsi="Times New Roman"/>
          <w:sz w:val="28"/>
          <w:szCs w:val="28"/>
        </w:rPr>
        <w:t xml:space="preserve">Краснореченского </w:t>
      </w:r>
      <w:proofErr w:type="spellStart"/>
      <w:proofErr w:type="gramStart"/>
      <w:r w:rsidR="0052540D">
        <w:rPr>
          <w:rFonts w:ascii="Times New Roman" w:hAnsi="Times New Roman"/>
          <w:sz w:val="28"/>
          <w:szCs w:val="28"/>
        </w:rPr>
        <w:t>Краснореченского</w:t>
      </w:r>
      <w:proofErr w:type="spellEnd"/>
      <w:proofErr w:type="gramEnd"/>
      <w:r w:rsidR="00FA595B" w:rsidRPr="00C001D8">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52540D">
        <w:rPr>
          <w:rFonts w:ascii="Times New Roman" w:hAnsi="Times New Roman"/>
          <w:sz w:val="28"/>
          <w:szCs w:val="28"/>
        </w:rPr>
        <w:t>Краснореченского</w:t>
      </w:r>
      <w:r w:rsidR="00FA595B" w:rsidRPr="00C001D8">
        <w:rPr>
          <w:rFonts w:ascii="Times New Roman" w:hAnsi="Times New Roman"/>
          <w:sz w:val="28"/>
          <w:szCs w:val="28"/>
        </w:rPr>
        <w:t xml:space="preserve"> сельского поселения Грибановского муниципального района от </w:t>
      </w:r>
      <w:r w:rsidR="0052540D">
        <w:rPr>
          <w:rFonts w:ascii="Times New Roman" w:hAnsi="Times New Roman"/>
          <w:sz w:val="28"/>
          <w:szCs w:val="28"/>
        </w:rPr>
        <w:t xml:space="preserve"> 24.12.</w:t>
      </w:r>
      <w:r w:rsidR="00FA595B" w:rsidRPr="00C001D8">
        <w:rPr>
          <w:rFonts w:ascii="Times New Roman" w:hAnsi="Times New Roman"/>
          <w:sz w:val="28"/>
          <w:szCs w:val="28"/>
        </w:rPr>
        <w:t xml:space="preserve">2015 № </w:t>
      </w:r>
      <w:r w:rsidR="0052540D">
        <w:rPr>
          <w:rFonts w:ascii="Times New Roman" w:hAnsi="Times New Roman"/>
          <w:sz w:val="28"/>
          <w:szCs w:val="28"/>
        </w:rPr>
        <w:t>71</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52540D">
        <w:rPr>
          <w:rFonts w:ascii="Times New Roman" w:hAnsi="Times New Roman"/>
          <w:sz w:val="28"/>
          <w:szCs w:val="28"/>
        </w:rPr>
        <w:t>Краснореченского</w:t>
      </w:r>
      <w:r w:rsidRPr="00C001D8">
        <w:rPr>
          <w:rFonts w:ascii="Times New Roman" w:hAnsi="Times New Roman"/>
          <w:sz w:val="28"/>
          <w:szCs w:val="28"/>
        </w:rPr>
        <w:t xml:space="preserve"> сельского поселения и размещения на официальном сайте </w:t>
      </w:r>
      <w:r w:rsidR="0052540D">
        <w:rPr>
          <w:rFonts w:ascii="Times New Roman" w:hAnsi="Times New Roman"/>
          <w:sz w:val="28"/>
          <w:szCs w:val="28"/>
        </w:rPr>
        <w:t>Краснореченского</w:t>
      </w:r>
      <w:r w:rsidRPr="00C001D8">
        <w:rPr>
          <w:rFonts w:ascii="Times New Roman" w:hAnsi="Times New Roman"/>
          <w:sz w:val="28"/>
          <w:szCs w:val="28"/>
        </w:rPr>
        <w:t xml:space="preserve"> 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52540D" w:rsidP="00580430">
            <w:pPr>
              <w:widowControl w:val="0"/>
              <w:ind w:firstLine="0"/>
              <w:rPr>
                <w:rFonts w:ascii="Times New Roman" w:eastAsia="Arial Unicode MS" w:hAnsi="Times New Roman"/>
                <w:sz w:val="28"/>
                <w:szCs w:val="28"/>
                <w:lang w:bidi="ru-RU"/>
              </w:rPr>
            </w:pPr>
            <w:r>
              <w:rPr>
                <w:rFonts w:ascii="Times New Roman" w:eastAsia="Arial Unicode MS" w:hAnsi="Times New Roman"/>
                <w:sz w:val="28"/>
                <w:szCs w:val="28"/>
                <w:lang w:bidi="ru-RU"/>
              </w:rPr>
              <w:t>Ю.В.</w:t>
            </w:r>
            <w:r w:rsidR="00580430">
              <w:rPr>
                <w:rFonts w:ascii="Times New Roman" w:eastAsia="Arial Unicode MS" w:hAnsi="Times New Roman"/>
                <w:sz w:val="28"/>
                <w:szCs w:val="28"/>
                <w:lang w:bidi="ru-RU"/>
              </w:rPr>
              <w:t xml:space="preserve"> Остросаблина</w:t>
            </w:r>
            <w:r w:rsidR="00FA595B"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580430" w:rsidP="00FA595B">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Краснореченского</w:t>
      </w:r>
      <w:r w:rsidR="00FA595B" w:rsidRPr="00C001D8">
        <w:rPr>
          <w:rFonts w:ascii="Times New Roman" w:eastAsia="Arial Unicode MS" w:hAnsi="Times New Roman"/>
          <w:sz w:val="28"/>
          <w:szCs w:val="28"/>
          <w:lang w:bidi="ru-RU"/>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w:t>
      </w:r>
      <w:r w:rsidR="00CA49EB">
        <w:rPr>
          <w:rFonts w:ascii="Times New Roman" w:eastAsia="Arial Unicode MS" w:hAnsi="Times New Roman"/>
          <w:sz w:val="28"/>
          <w:szCs w:val="28"/>
          <w:lang w:bidi="ru-RU"/>
        </w:rPr>
        <w:t>10</w:t>
      </w:r>
      <w:r w:rsidRPr="00C001D8">
        <w:rPr>
          <w:rFonts w:ascii="Times New Roman" w:eastAsia="Arial Unicode MS" w:hAnsi="Times New Roman"/>
          <w:sz w:val="28"/>
          <w:szCs w:val="28"/>
          <w:lang w:bidi="ru-RU"/>
        </w:rPr>
        <w:t>»</w:t>
      </w:r>
      <w:r w:rsidR="00CA49EB">
        <w:rPr>
          <w:rFonts w:ascii="Times New Roman" w:eastAsia="Arial Unicode MS" w:hAnsi="Times New Roman"/>
          <w:sz w:val="28"/>
          <w:szCs w:val="28"/>
          <w:lang w:bidi="ru-RU"/>
        </w:rPr>
        <w:t xml:space="preserve"> ноября </w:t>
      </w:r>
      <w:r w:rsidRPr="00C001D8">
        <w:rPr>
          <w:rFonts w:ascii="Times New Roman" w:eastAsia="Arial Unicode MS" w:hAnsi="Times New Roman"/>
          <w:sz w:val="28"/>
          <w:szCs w:val="28"/>
          <w:lang w:bidi="ru-RU"/>
        </w:rPr>
        <w:t xml:space="preserve">2023 г. № </w:t>
      </w:r>
      <w:r w:rsidR="00CA49EB">
        <w:rPr>
          <w:rFonts w:ascii="Times New Roman" w:eastAsia="Arial Unicode MS" w:hAnsi="Times New Roman"/>
          <w:sz w:val="28"/>
          <w:szCs w:val="28"/>
          <w:lang w:bidi="ru-RU"/>
        </w:rPr>
        <w:t>46</w:t>
      </w:r>
      <w:bookmarkStart w:id="0" w:name="_GoBack"/>
      <w:bookmarkEnd w:id="0"/>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580430">
        <w:rPr>
          <w:i w:val="0"/>
          <w:sz w:val="28"/>
          <w:szCs w:val="28"/>
        </w:rPr>
        <w:t>Краснореченского</w:t>
      </w:r>
      <w:r w:rsidR="00FA595B" w:rsidRPr="00C001D8">
        <w:rPr>
          <w:i w:val="0"/>
          <w:sz w:val="28"/>
          <w:szCs w:val="28"/>
        </w:rPr>
        <w:t xml:space="preserve"> 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580430">
        <w:rPr>
          <w:i w:val="0"/>
          <w:sz w:val="28"/>
          <w:szCs w:val="28"/>
        </w:rPr>
        <w:t>Краснореченского</w:t>
      </w:r>
      <w:r w:rsidR="00FA595B" w:rsidRPr="00C001D8">
        <w:rPr>
          <w:i w:val="0"/>
          <w:sz w:val="28"/>
          <w:szCs w:val="28"/>
        </w:rPr>
        <w:t xml:space="preserve"> 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580430">
        <w:rPr>
          <w:i w:val="0"/>
          <w:sz w:val="28"/>
          <w:szCs w:val="28"/>
        </w:rPr>
        <w:t>Краснореченского</w:t>
      </w:r>
      <w:r w:rsidR="00FA595B" w:rsidRPr="00C001D8">
        <w:rPr>
          <w:i w:val="0"/>
          <w:sz w:val="28"/>
          <w:szCs w:val="28"/>
        </w:rPr>
        <w:t xml:space="preserve"> 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580430">
        <w:rPr>
          <w:sz w:val="28"/>
          <w:szCs w:val="28"/>
        </w:rPr>
        <w:t>Краснореченского</w:t>
      </w:r>
      <w:r w:rsidR="00FA595B"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580430">
        <w:rPr>
          <w:sz w:val="28"/>
          <w:szCs w:val="28"/>
        </w:rPr>
        <w:t>Краснореченского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t xml:space="preserve">-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w:t>
      </w:r>
      <w:r w:rsidRPr="00C001D8">
        <w:rPr>
          <w:sz w:val="28"/>
          <w:szCs w:val="28"/>
        </w:rPr>
        <w:lastRenderedPageBreak/>
        <w:t>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580430">
        <w:rPr>
          <w:sz w:val="28"/>
          <w:szCs w:val="28"/>
        </w:rPr>
        <w:t>Краснореченского</w:t>
      </w:r>
      <w:r w:rsidR="00F85360" w:rsidRPr="00C001D8">
        <w:rPr>
          <w:sz w:val="28"/>
          <w:szCs w:val="28"/>
        </w:rPr>
        <w:t xml:space="preserve"> 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580430">
      <w:pPr>
        <w:pStyle w:val="21"/>
        <w:tabs>
          <w:tab w:val="left" w:pos="567"/>
        </w:tabs>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На официальном сайте Администрации (http://</w:t>
      </w:r>
      <w:r w:rsidR="00580430" w:rsidRPr="00580430">
        <w:rPr>
          <w:rFonts w:eastAsiaTheme="minorHAnsi"/>
        </w:rPr>
        <w:t xml:space="preserve"> </w:t>
      </w:r>
      <w:proofErr w:type="spellStart"/>
      <w:r w:rsidR="00580430" w:rsidRPr="00580430">
        <w:rPr>
          <w:sz w:val="28"/>
          <w:szCs w:val="28"/>
        </w:rPr>
        <w:t>krasnorechenskoe-grib</w:t>
      </w:r>
      <w:proofErr w:type="spellEnd"/>
      <w:r w:rsidR="00580430" w:rsidRPr="00580430">
        <w:rPr>
          <w:sz w:val="28"/>
          <w:szCs w:val="28"/>
        </w:rPr>
        <w:t>.</w:t>
      </w:r>
      <w:proofErr w:type="spellStart"/>
      <w:r w:rsidR="00580430" w:rsidRPr="00580430">
        <w:rPr>
          <w:sz w:val="28"/>
          <w:szCs w:val="28"/>
          <w:lang w:val="en-US"/>
        </w:rPr>
        <w:t>ru</w:t>
      </w:r>
      <w:proofErr w:type="spellEnd"/>
      <w:r w:rsidR="00580430">
        <w:rPr>
          <w:sz w:val="28"/>
          <w:szCs w:val="28"/>
        </w:rPr>
        <w:t xml:space="preserve">) </w:t>
      </w:r>
      <w:r w:rsidR="00CD2D55" w:rsidRPr="00C001D8">
        <w:rPr>
          <w:sz w:val="28"/>
          <w:szCs w:val="28"/>
        </w:rPr>
        <w:t xml:space="preserve">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C001D8">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 xml:space="preserve">При информировании о порядке предоставления Муниципальной услуги по телефону должностное лицо Администрации, приняв вызов по </w:t>
      </w:r>
      <w:r w:rsidR="00CD2D55" w:rsidRPr="00C001D8">
        <w:rPr>
          <w:sz w:val="28"/>
          <w:szCs w:val="28"/>
        </w:rPr>
        <w:lastRenderedPageBreak/>
        <w:t>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580430">
        <w:rPr>
          <w:sz w:val="28"/>
          <w:szCs w:val="28"/>
        </w:rPr>
        <w:t>Краснореченского</w:t>
      </w:r>
      <w:r w:rsidR="00F85360" w:rsidRPr="00C001D8">
        <w:rPr>
          <w:sz w:val="28"/>
          <w:szCs w:val="28"/>
        </w:rPr>
        <w:t xml:space="preserve"> 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580430">
        <w:rPr>
          <w:rFonts w:ascii="Times New Roman" w:hAnsi="Times New Roman"/>
          <w:sz w:val="28"/>
          <w:szCs w:val="28"/>
        </w:rPr>
        <w:t>Краснореченского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являются необходимыми и </w:t>
      </w:r>
      <w:r w:rsidR="00F85360" w:rsidRPr="00C001D8">
        <w:rPr>
          <w:rFonts w:ascii="Times New Roman" w:hAnsi="Times New Roman"/>
          <w:sz w:val="28"/>
          <w:szCs w:val="28"/>
        </w:rPr>
        <w:lastRenderedPageBreak/>
        <w:t xml:space="preserve">обязательными для предоставления администрацией </w:t>
      </w:r>
      <w:r w:rsidR="00580430">
        <w:rPr>
          <w:rFonts w:ascii="Times New Roman" w:hAnsi="Times New Roman"/>
          <w:sz w:val="28"/>
          <w:szCs w:val="28"/>
        </w:rPr>
        <w:t>Краснореченского</w:t>
      </w:r>
      <w:r w:rsidR="00F85360" w:rsidRPr="00C001D8">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580430">
        <w:rPr>
          <w:rFonts w:ascii="Times New Roman" w:hAnsi="Times New Roman"/>
          <w:sz w:val="28"/>
          <w:szCs w:val="28"/>
        </w:rPr>
        <w:t>Краснореченского</w:t>
      </w:r>
      <w:r w:rsidR="00F85360"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580430">
        <w:rPr>
          <w:rFonts w:ascii="Times New Roman" w:hAnsi="Times New Roman"/>
          <w:bCs/>
          <w:iCs/>
          <w:sz w:val="28"/>
          <w:szCs w:val="28"/>
        </w:rPr>
        <w:t>Краснореченского</w:t>
      </w:r>
      <w:r w:rsidR="0043397A" w:rsidRPr="00C001D8">
        <w:rPr>
          <w:rFonts w:ascii="Times New Roman" w:eastAsia="Arial Unicode MS" w:hAnsi="Times New Roman"/>
          <w:color w:val="000000"/>
          <w:sz w:val="28"/>
          <w:szCs w:val="28"/>
          <w:lang w:bidi="ru-RU"/>
        </w:rPr>
        <w:t xml:space="preserve"> 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580430" w:rsidRPr="00580430" w:rsidRDefault="009A57FA" w:rsidP="00580430">
      <w:pPr>
        <w:pStyle w:val="21"/>
        <w:tabs>
          <w:tab w:val="left" w:pos="567"/>
        </w:tabs>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егламенты» раздела «Муниципальные услуги» по адресу http://</w:t>
      </w:r>
      <w:r w:rsidR="00580430" w:rsidRPr="00580430">
        <w:rPr>
          <w:rFonts w:eastAsiaTheme="minorHAnsi"/>
        </w:rPr>
        <w:t xml:space="preserve"> </w:t>
      </w:r>
      <w:proofErr w:type="spellStart"/>
      <w:r w:rsidR="00580430" w:rsidRPr="00580430">
        <w:rPr>
          <w:sz w:val="28"/>
          <w:szCs w:val="28"/>
        </w:rPr>
        <w:t>krasnorechenskoe-grib</w:t>
      </w:r>
      <w:proofErr w:type="spellEnd"/>
      <w:r w:rsidR="00580430" w:rsidRPr="00580430">
        <w:rPr>
          <w:sz w:val="28"/>
          <w:szCs w:val="28"/>
        </w:rPr>
        <w:t>.</w:t>
      </w:r>
      <w:proofErr w:type="spellStart"/>
      <w:r w:rsidR="00580430" w:rsidRPr="00580430">
        <w:rPr>
          <w:sz w:val="28"/>
          <w:szCs w:val="28"/>
          <w:lang w:val="en-US"/>
        </w:rPr>
        <w:t>ru</w:t>
      </w:r>
      <w:proofErr w:type="spellEnd"/>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lastRenderedPageBreak/>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C001D8">
        <w:rPr>
          <w:rFonts w:ascii="Times New Roman" w:eastAsiaTheme="minorHAnsi" w:hAnsi="Times New Roman"/>
          <w:sz w:val="28"/>
          <w:szCs w:val="28"/>
        </w:rPr>
        <w:t xml:space="preserve">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w:t>
      </w:r>
      <w:r w:rsidRPr="00C001D8">
        <w:rPr>
          <w:rFonts w:ascii="Times New Roman" w:eastAsiaTheme="minorHAnsi" w:hAnsi="Times New Roman"/>
          <w:sz w:val="28"/>
          <w:szCs w:val="28"/>
        </w:rPr>
        <w:lastRenderedPageBreak/>
        <w:t>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00CD2D55" w:rsidRPr="00C001D8">
        <w:rPr>
          <w:sz w:val="28"/>
          <w:szCs w:val="28"/>
        </w:rPr>
        <w:lastRenderedPageBreak/>
        <w:t>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lastRenderedPageBreak/>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proofErr w:type="spellStart"/>
      <w:r w:rsidRPr="00C001D8">
        <w:rPr>
          <w:sz w:val="28"/>
          <w:szCs w:val="28"/>
          <w:lang w:val="en-US"/>
        </w:rPr>
        <w:t>pdf</w:t>
      </w:r>
      <w:proofErr w:type="spellEnd"/>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lastRenderedPageBreak/>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C001D8">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Pr="00C001D8">
        <w:rPr>
          <w:rFonts w:ascii="Times New Roman" w:eastAsiaTheme="minorHAnsi" w:hAnsi="Times New Roman"/>
          <w:sz w:val="28"/>
          <w:szCs w:val="28"/>
        </w:rPr>
        <w:lastRenderedPageBreak/>
        <w:t xml:space="preserve">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w:t>
      </w:r>
      <w:r w:rsidR="00E10457" w:rsidRPr="00C001D8">
        <w:rPr>
          <w:rFonts w:ascii="Times New Roman" w:eastAsiaTheme="minorHAnsi" w:hAnsi="Times New Roman"/>
          <w:sz w:val="28"/>
          <w:szCs w:val="28"/>
        </w:rPr>
        <w:lastRenderedPageBreak/>
        <w:t xml:space="preserve">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lastRenderedPageBreak/>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CD2D55" w:rsidRPr="00C001D8">
        <w:rPr>
          <w:sz w:val="28"/>
          <w:szCs w:val="28"/>
        </w:rPr>
        <w:lastRenderedPageBreak/>
        <w:t>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lastRenderedPageBreak/>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80430">
        <w:rPr>
          <w:sz w:val="28"/>
          <w:szCs w:val="28"/>
        </w:rPr>
        <w:t>Краснореченского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80430">
        <w:rPr>
          <w:sz w:val="28"/>
          <w:szCs w:val="28"/>
        </w:rPr>
        <w:t>Краснореченского</w:t>
      </w:r>
      <w:r w:rsidR="00296B79" w:rsidRPr="00C001D8">
        <w:rPr>
          <w:rFonts w:eastAsia="Arial Unicode MS"/>
          <w:color w:val="000000"/>
          <w:spacing w:val="0"/>
          <w:sz w:val="28"/>
          <w:szCs w:val="28"/>
          <w:lang w:eastAsia="ru-RU" w:bidi="ru-RU"/>
        </w:rPr>
        <w:t xml:space="preserve"> 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w:t>
      </w:r>
      <w:r w:rsidR="00CD2D55" w:rsidRPr="00C001D8">
        <w:rPr>
          <w:rStyle w:val="0pt"/>
          <w:color w:val="auto"/>
          <w:sz w:val="28"/>
          <w:szCs w:val="28"/>
        </w:rPr>
        <w:lastRenderedPageBreak/>
        <w:t xml:space="preserve">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01D8">
        <w:rPr>
          <w:rFonts w:ascii="Times New Roman" w:hAnsi="Times New Roman"/>
          <w:sz w:val="28"/>
          <w:szCs w:val="28"/>
        </w:rPr>
        <w:t>неудобства</w:t>
      </w:r>
      <w:proofErr w:type="gramEnd"/>
      <w:r w:rsidRPr="00C001D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w:t>
      </w:r>
      <w:r w:rsidRPr="00C001D8">
        <w:rPr>
          <w:rFonts w:ascii="Times New Roman" w:hAnsi="Times New Roman"/>
          <w:sz w:val="28"/>
          <w:szCs w:val="28"/>
        </w:rPr>
        <w:lastRenderedPageBreak/>
        <w:t xml:space="preserve">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80430"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80430"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6F54BD"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lastRenderedPageBreak/>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lastRenderedPageBreak/>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lastRenderedPageBreak/>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«_____________»_________________</w:t>
      </w:r>
      <w:proofErr w:type="gramStart"/>
      <w:r w:rsidRPr="00C001D8">
        <w:t>г</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6F54BD" w:rsidP="00296B79">
      <w:pPr>
        <w:pStyle w:val="a3"/>
        <w:ind w:firstLine="709"/>
        <w:jc w:val="right"/>
      </w:pPr>
      <w:r>
        <w:t>Администрация Краснореченского сельского поселения</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Принятие решения о предоставлении 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 xml:space="preserve">3. Принятие решения об отказе в </w:t>
            </w:r>
            <w:r w:rsidRPr="00C001D8">
              <w:rPr>
                <w:lang w:eastAsia="ru-RU" w:bidi="ru-RU"/>
              </w:rPr>
              <w:lastRenderedPageBreak/>
              <w:t>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естра 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6F54BD">
      <w:pgSz w:w="11906" w:h="16838"/>
      <w:pgMar w:top="141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540D"/>
    <w:rsid w:val="00527931"/>
    <w:rsid w:val="005401BD"/>
    <w:rsid w:val="005568BC"/>
    <w:rsid w:val="00580430"/>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6F54BD"/>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A49EB"/>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76032"/>
    <w:rsid w:val="00E833DF"/>
    <w:rsid w:val="00EA27F5"/>
    <w:rsid w:val="00EA50BA"/>
    <w:rsid w:val="00EA63DD"/>
    <w:rsid w:val="00EB5668"/>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4CDDF-FF2A-4D7B-8C4E-1E276952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13622</Words>
  <Characters>77648</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lyuda</cp:lastModifiedBy>
  <cp:revision>2</cp:revision>
  <cp:lastPrinted>2023-07-12T10:30:00Z</cp:lastPrinted>
  <dcterms:created xsi:type="dcterms:W3CDTF">2023-11-13T10:26:00Z</dcterms:created>
  <dcterms:modified xsi:type="dcterms:W3CDTF">2023-11-13T10:26:00Z</dcterms:modified>
</cp:coreProperties>
</file>